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2021</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04" w:rsidRPr="009B3C04" w:rsidRDefault="009B3C04" w:rsidP="009B3C04">
      <w:pPr>
        <w:tabs>
          <w:tab w:val="right" w:pos="5933"/>
        </w:tabs>
        <w:suppressAutoHyphens/>
      </w:pPr>
      <w:r>
        <w:tab/>
      </w:r>
      <w:r>
        <w:rPr>
          <w:b/>
          <w:sz w:val="36"/>
        </w:rPr>
        <w:t>H. 3144</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Robinson, Thigpen, V.S. Moss, Dillard and Weeks</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3/18/21--H.</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B3C04" w:rsidRPr="009B3C04" w:rsidRDefault="009B3C04" w:rsidP="009B3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04" w:rsidRPr="009B3C04" w:rsidRDefault="009B3C04" w:rsidP="009B3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3144) </w:t>
      </w:r>
      <w:r w:rsidRPr="009B3C04">
        <w:rPr>
          <w:color w:val="000000" w:themeColor="text1"/>
          <w:u w:color="000000" w:themeColor="text1"/>
        </w:rPr>
        <w:t>to amend the Code of Laws of South Carolina, 1976, by adding Section 59</w:t>
      </w:r>
      <w:r w:rsidRPr="009B3C04">
        <w:rPr>
          <w:color w:val="000000" w:themeColor="text1"/>
          <w:u w:color="000000" w:themeColor="text1"/>
        </w:rPr>
        <w:noBreakHyphen/>
        <w:t>150</w:t>
      </w:r>
      <w:r w:rsidRPr="009B3C04">
        <w:rPr>
          <w:color w:val="000000" w:themeColor="text1"/>
          <w:u w:color="000000" w:themeColor="text1"/>
        </w:rPr>
        <w:noBreakHyphen/>
        <w:t>365 so as to</w:t>
      </w:r>
      <w:r>
        <w:rPr>
          <w:color w:val="000000" w:themeColor="text1"/>
          <w:u w:color="000000" w:themeColor="text1"/>
        </w:rPr>
        <w:t xml:space="preserve"> establish the “South Carolina Workforce Industry Needs Scholarship, </w:t>
      </w:r>
      <w:r>
        <w:t>etc., respectfully</w:t>
      </w:r>
    </w:p>
    <w:p w:rsidR="009B3C04" w:rsidRPr="009B3C04" w:rsidRDefault="009B3C04" w:rsidP="009B3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9B3C04" w:rsidRPr="009B3C04" w:rsidRDefault="009B3C04" w:rsidP="009B3C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C04" w:rsidRDefault="009B3C0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C04" w:rsidSect="009B3C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B2959" w:rsidRDefault="001B2959"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6B4" w:rsidRDefault="004C76B4" w:rsidP="004C76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2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36D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4E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2592F">
        <w:rPr>
          <w:color w:val="000000" w:themeColor="text1"/>
          <w:u w:color="000000" w:themeColor="text1"/>
        </w:rPr>
        <w:t>TO AMEND THE CODE OF LAWS OF SOUTH CAROLINA, 1976, BY ADDING SECTION 59</w:t>
      </w:r>
      <w:r>
        <w:rPr>
          <w:color w:val="000000" w:themeColor="text1"/>
          <w:u w:color="000000" w:themeColor="text1"/>
        </w:rPr>
        <w:noBreakHyphen/>
      </w:r>
      <w:r w:rsidRPr="00F2592F">
        <w:rPr>
          <w:color w:val="000000" w:themeColor="text1"/>
          <w:u w:color="000000" w:themeColor="text1"/>
        </w:rPr>
        <w:t>150</w:t>
      </w:r>
      <w:r>
        <w:rPr>
          <w:color w:val="000000" w:themeColor="text1"/>
          <w:u w:color="000000" w:themeColor="text1"/>
        </w:rPr>
        <w:noBreakHyphen/>
      </w:r>
      <w:r w:rsidRPr="00F2592F">
        <w:rPr>
          <w:color w:val="000000" w:themeColor="text1"/>
          <w:u w:color="000000" w:themeColor="text1"/>
        </w:rPr>
        <w:t xml:space="preserve">365 SO AS TO ESTABLISH THE </w:t>
      </w:r>
      <w:r w:rsidR="00A121CC">
        <w:rPr>
          <w:color w:val="000000" w:themeColor="text1"/>
          <w:u w:color="000000" w:themeColor="text1"/>
        </w:rPr>
        <w:t>“</w:t>
      </w:r>
      <w:r w:rsidRPr="00F2592F">
        <w:rPr>
          <w:color w:val="000000" w:themeColor="text1"/>
          <w:u w:color="000000" w:themeColor="text1"/>
        </w:rPr>
        <w:t>SOUTH CAROLINA WORKFORCE INDUSTRY NEEDS SCHOLARSHIP (SC WINS)</w:t>
      </w:r>
      <w:r w:rsidR="00A121CC">
        <w:rPr>
          <w:color w:val="000000" w:themeColor="text1"/>
          <w:u w:color="000000" w:themeColor="text1"/>
        </w:rPr>
        <w:t>”</w:t>
      </w:r>
      <w:r w:rsidRPr="00F2592F">
        <w:rPr>
          <w:color w:val="000000" w:themeColor="text1"/>
          <w:u w:color="000000" w:themeColor="text1"/>
        </w:rPr>
        <w:t>, TO PROVIDE THAT CERTAIN STUDENTS ATTENDING A TWO</w:t>
      </w:r>
      <w:r>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DE5" w:rsidRDefault="00536D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2592F">
        <w:rPr>
          <w:color w:val="000000" w:themeColor="text1"/>
          <w:u w:color="000000" w:themeColor="text1"/>
        </w:rPr>
        <w:t>Chapter 150, Title 59 of the 1976 Code is amended by adding:</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0894">
        <w:tab/>
        <w:t>“Section 59</w:t>
      </w:r>
      <w:r>
        <w:noBreakHyphen/>
      </w:r>
      <w:r w:rsidRPr="00CE0894">
        <w:t>150</w:t>
      </w:r>
      <w:r>
        <w:noBreakHyphen/>
      </w:r>
      <w:r w:rsidRPr="00CE0894">
        <w:t>365.</w:t>
      </w:r>
      <w:r w:rsidRPr="00CE0894">
        <w:tab/>
        <w:t>(A)(1)</w:t>
      </w:r>
      <w:r w:rsidRPr="00CE0894">
        <w:tab/>
        <w:t>A student who is attending a two</w:t>
      </w:r>
      <w:r>
        <w:noBreakHyphen/>
      </w:r>
      <w:r w:rsidRPr="00CE0894">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w:t>
      </w:r>
      <w:r w:rsidRPr="00134E38">
        <w:t>’</w:t>
      </w:r>
      <w:r w:rsidRPr="00CE0894">
        <w:t>s freshman year, if the student is enrolled in an associate degree program, or no more than two years of instruction, including the student</w:t>
      </w:r>
      <w:r w:rsidRPr="00134E38">
        <w:t>’</w:t>
      </w:r>
      <w:r w:rsidRPr="00CE0894">
        <w:t>s freshman year, if enrolled in a diploma or certificate program.</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Pr="00134E38">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Pr="00134E38">
        <w:rPr>
          <w:color w:val="000000" w:themeColor="text1"/>
          <w:u w:color="000000" w:themeColor="text1"/>
        </w:rPr>
        <w:t>’</w:t>
      </w:r>
      <w:r w:rsidRPr="00F2592F">
        <w:rPr>
          <w:color w:val="000000" w:themeColor="text1"/>
          <w:u w:color="000000" w:themeColor="text1"/>
        </w:rPr>
        <w:t>s major courses during a student</w:t>
      </w:r>
      <w:r w:rsidRPr="00134E38">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The SBTCE shall promulgate regulations to define what constitutes a critical workforce program area. Nothing herein prevents a student from changing majors within the acceptable disciplines.</w:t>
      </w:r>
      <w:r w:rsidR="003F486C">
        <w:rPr>
          <w:color w:val="000000" w:themeColor="text1"/>
          <w:u w:color="000000" w:themeColor="text1"/>
        </w:rPr>
        <w:t xml:space="preserve"> </w:t>
      </w:r>
      <w:r w:rsidRPr="00F2592F">
        <w:rPr>
          <w:color w:val="000000" w:themeColor="text1"/>
          <w:u w:color="000000" w:themeColor="text1"/>
        </w:rPr>
        <w:t xml:space="preserve">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Pr>
          <w:color w:val="000000" w:themeColor="text1"/>
          <w:u w:color="000000" w:themeColor="text1"/>
        </w:rPr>
        <w:t>ame manner the underlying LTAP s</w:t>
      </w:r>
      <w:r w:rsidRPr="00F2592F">
        <w:rPr>
          <w:color w:val="000000" w:themeColor="text1"/>
          <w:u w:color="000000" w:themeColor="text1"/>
        </w:rPr>
        <w:t>cholarship is regained.</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134E38"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34F6">
        <w:tab/>
        <w:t>(F)</w:t>
      </w:r>
      <w:r w:rsidRPr="00B034F6">
        <w:tab/>
        <w:t>A dual</w:t>
      </w:r>
      <w:r>
        <w:noBreakHyphen/>
      </w:r>
      <w:r w:rsidRPr="00B034F6">
        <w:t>enrollment student in high school, who is majoring in one of the critical workforce areas at a technical college qualifies for the SC WINS scholarship.</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Pr>
          <w:color w:val="000000" w:themeColor="text1"/>
          <w:u w:color="000000" w:themeColor="text1"/>
        </w:rPr>
        <w:noBreakHyphen/>
      </w:r>
      <w:r w:rsidRPr="00F2592F">
        <w:rPr>
          <w:color w:val="000000" w:themeColor="text1"/>
          <w:u w:color="000000" w:themeColor="text1"/>
        </w:rPr>
        <w:t>hundred</w:t>
      </w:r>
      <w:r>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Pr="00134E38">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Pr="00134E38">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003F486C">
        <w:rPr>
          <w:color w:val="000000" w:themeColor="text1"/>
          <w:u w:color="000000" w:themeColor="text1"/>
        </w:rPr>
        <w:lastRenderedPageBreak/>
        <w:t xml:space="preserve">college. </w:t>
      </w:r>
      <w:r w:rsidRPr="00F2592F">
        <w:rPr>
          <w:color w:val="000000" w:themeColor="text1"/>
          <w:u w:color="000000" w:themeColor="text1"/>
        </w:rPr>
        <w:t>Students must be advised on how to complete their program by transferring to another technical college or serving as a transient student at another technical college to complete specified courses.”</w:t>
      </w: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E38" w:rsidRPr="00F2592F" w:rsidRDefault="00134E38" w:rsidP="00134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Pr>
          <w:color w:val="000000" w:themeColor="text1"/>
          <w:u w:color="000000" w:themeColor="text1"/>
        </w:rPr>
        <w:tab/>
        <w:t>This act takes effect on July 1, 2021 and applies to the 2021</w:t>
      </w:r>
      <w:r>
        <w:rPr>
          <w:color w:val="000000" w:themeColor="text1"/>
          <w:u w:color="000000" w:themeColor="text1"/>
        </w:rPr>
        <w:noBreakHyphen/>
      </w:r>
      <w:r w:rsidRPr="00F2592F">
        <w:rPr>
          <w:color w:val="000000" w:themeColor="text1"/>
          <w:u w:color="000000" w:themeColor="text1"/>
        </w:rPr>
        <w:t>202</w:t>
      </w:r>
      <w:r>
        <w:rPr>
          <w:color w:val="000000" w:themeColor="text1"/>
          <w:u w:color="000000" w:themeColor="text1"/>
        </w:rPr>
        <w:t>2</w:t>
      </w:r>
      <w:r w:rsidR="00A121CC">
        <w:rPr>
          <w:color w:val="000000" w:themeColor="text1"/>
          <w:u w:color="000000" w:themeColor="text1"/>
        </w:rPr>
        <w:t xml:space="preserve"> School Y</w:t>
      </w:r>
      <w:r w:rsidRPr="00F2592F">
        <w:rPr>
          <w:color w:val="000000" w:themeColor="text1"/>
          <w:u w:color="000000" w:themeColor="text1"/>
        </w:rPr>
        <w:t xml:space="preserve">ear. </w:t>
      </w:r>
    </w:p>
    <w:p w:rsidR="00956EF9" w:rsidRDefault="00134E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1088" w:rsidRDefault="00211088" w:rsidP="00211088">
      <w:pPr>
        <w:suppressAutoHyphens/>
      </w:pPr>
    </w:p>
    <w:sectPr w:rsidR="00211088" w:rsidSect="009B3C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6DE5" w:rsidRDefault="00536DE5" w:rsidP="009F0C77">
      <w:r>
        <w:separator/>
      </w:r>
    </w:p>
  </w:endnote>
  <w:endnote w:type="continuationSeparator" w:id="0">
    <w:p w:rsidR="00536DE5" w:rsidRDefault="00536D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3FD4F4-DC53-4B74-8A8D-231966AFCEC8}"/>
    <w:embedBold r:id="rId2" w:fontKey="{EF100409-2327-40FA-A455-FFB4C7B7F46A}"/>
  </w:font>
  <w:font w:name="Calibri">
    <w:panose1 w:val="020F0502020204030204"/>
    <w:charset w:val="00"/>
    <w:family w:val="swiss"/>
    <w:pitch w:val="variable"/>
    <w:sig w:usb0="E0002EFF" w:usb1="C000247B" w:usb2="00000009" w:usb3="00000000" w:csb0="000001FF" w:csb1="00000000"/>
    <w:embedRegular r:id="rId3" w:fontKey="{643771D4-1A80-48D0-A8A1-3B5D76B3AB7B}"/>
  </w:font>
  <w:font w:name="Segoe UI">
    <w:panose1 w:val="020B0502040204020203"/>
    <w:charset w:val="00"/>
    <w:family w:val="swiss"/>
    <w:pitch w:val="variable"/>
    <w:sig w:usb0="E4002EFF" w:usb1="C000E47F" w:usb2="00000009" w:usb3="00000000" w:csb0="000001FF" w:csb1="00000000"/>
    <w:embedRegular r:id="rId4" w:fontKey="{0D7A6CF0-003B-4CFD-B820-1BB3182EF573}"/>
  </w:font>
  <w:font w:name="Cambria">
    <w:panose1 w:val="02040503050406030204"/>
    <w:charset w:val="00"/>
    <w:family w:val="roman"/>
    <w:pitch w:val="variable"/>
    <w:sig w:usb0="E00006FF" w:usb1="420024FF" w:usb2="02000000" w:usb3="00000000" w:csb0="0000019F" w:csb1="00000000"/>
    <w:embedRegular r:id="rId5" w:fontKey="{3AD806DC-A110-4916-9181-5A9260F06C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6EF9" w:rsidRPr="001B2959" w:rsidRDefault="001B2959" w:rsidP="001B2959">
    <w:pPr>
      <w:pStyle w:val="Footer"/>
      <w:tabs>
        <w:tab w:val="clear" w:pos="4680"/>
        <w:tab w:val="clear" w:pos="9360"/>
        <w:tab w:val="center" w:pos="2995"/>
      </w:tabs>
      <w:spacing w:before="120"/>
    </w:pPr>
    <w:r>
      <w:t>[3144</w:t>
    </w:r>
    <w:r w:rsidR="009B3C04">
      <w:t>-</w:t>
    </w:r>
    <w:r w:rsidR="009B3C04">
      <w:fldChar w:fldCharType="begin"/>
    </w:r>
    <w:r w:rsidR="009B3C04">
      <w:instrText xml:space="preserve"> PAGE  \* MERGEFORMAT </w:instrText>
    </w:r>
    <w:r w:rsidR="009B3C04">
      <w:fldChar w:fldCharType="separate"/>
    </w:r>
    <w:r w:rsidR="00211088">
      <w:rPr>
        <w:noProof/>
      </w:rPr>
      <w:t>1</w:t>
    </w:r>
    <w:r w:rsidR="009B3C04">
      <w:fldChar w:fldCharType="end"/>
    </w:r>
    <w:r w:rsidR="009B3C04">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C04" w:rsidRPr="001B2959" w:rsidRDefault="009B3C04" w:rsidP="001B2959">
    <w:pPr>
      <w:pStyle w:val="Footer"/>
      <w:tabs>
        <w:tab w:val="clear" w:pos="4680"/>
        <w:tab w:val="clear" w:pos="9360"/>
        <w:tab w:val="center" w:pos="2995"/>
      </w:tabs>
      <w:spacing w:before="120"/>
    </w:pPr>
    <w:r>
      <w:t>[3144]</w:t>
    </w:r>
    <w:r>
      <w:tab/>
    </w:r>
    <w:r>
      <w:fldChar w:fldCharType="begin"/>
    </w:r>
    <w:r>
      <w:instrText xml:space="preserve"> PAGE  \* MERGEFORMAT </w:instrText>
    </w:r>
    <w:r>
      <w:fldChar w:fldCharType="separate"/>
    </w:r>
    <w:r w:rsidR="002110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6DE5" w:rsidRDefault="00536DE5" w:rsidP="009F0C77">
      <w:r>
        <w:separator/>
      </w:r>
    </w:p>
  </w:footnote>
  <w:footnote w:type="continuationSeparator" w:id="0">
    <w:p w:rsidR="00536DE5" w:rsidRDefault="00536D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5SA21"/>
    <w:docVar w:name="CoverBillType" w:val="b"/>
    <w:docVar w:name="DocPath" w:val="L:\Council\bills\BH\7315SA21.DOCX"/>
    <w:docVar w:name="dvBillNumber" w:val="3144"/>
    <w:docVar w:name="dvBillNumberPrefix" w:val="H. "/>
    <w:docVar w:name="dvOriginalBody" w:val="House"/>
    <w:docVar w:name="dvSteno" w:val="BH"/>
    <w:docVar w:name="NameofBody" w:val="h"/>
    <w:docVar w:name="vGroup2" w:val="Council"/>
  </w:docVars>
  <w:rsids>
    <w:rsidRoot w:val="00536DE5"/>
    <w:rsid w:val="00011869"/>
    <w:rsid w:val="00015CD6"/>
    <w:rsid w:val="000E0100"/>
    <w:rsid w:val="000E1785"/>
    <w:rsid w:val="000F40FA"/>
    <w:rsid w:val="001035F1"/>
    <w:rsid w:val="0010776B"/>
    <w:rsid w:val="00133E66"/>
    <w:rsid w:val="00134E38"/>
    <w:rsid w:val="001435A3"/>
    <w:rsid w:val="00146ED3"/>
    <w:rsid w:val="00151044"/>
    <w:rsid w:val="001B2959"/>
    <w:rsid w:val="001D08F2"/>
    <w:rsid w:val="001D3A58"/>
    <w:rsid w:val="001D525B"/>
    <w:rsid w:val="001D7F4F"/>
    <w:rsid w:val="00205238"/>
    <w:rsid w:val="0021108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486C"/>
    <w:rsid w:val="003F6D79"/>
    <w:rsid w:val="0041760A"/>
    <w:rsid w:val="00417C01"/>
    <w:rsid w:val="004403BD"/>
    <w:rsid w:val="00461441"/>
    <w:rsid w:val="004809EE"/>
    <w:rsid w:val="004C76B4"/>
    <w:rsid w:val="004E7D54"/>
    <w:rsid w:val="005273C6"/>
    <w:rsid w:val="00530A69"/>
    <w:rsid w:val="00536DE5"/>
    <w:rsid w:val="00545593"/>
    <w:rsid w:val="00556EBF"/>
    <w:rsid w:val="00577C6C"/>
    <w:rsid w:val="005A62FE"/>
    <w:rsid w:val="005C2FE2"/>
    <w:rsid w:val="005E2BC9"/>
    <w:rsid w:val="00605102"/>
    <w:rsid w:val="006215AA"/>
    <w:rsid w:val="006913C9"/>
    <w:rsid w:val="0069470D"/>
    <w:rsid w:val="006D58AA"/>
    <w:rsid w:val="006E59AE"/>
    <w:rsid w:val="00734F00"/>
    <w:rsid w:val="00736959"/>
    <w:rsid w:val="007A70AE"/>
    <w:rsid w:val="008362E8"/>
    <w:rsid w:val="0085786E"/>
    <w:rsid w:val="008A1768"/>
    <w:rsid w:val="008A489F"/>
    <w:rsid w:val="008F0F33"/>
    <w:rsid w:val="008F4429"/>
    <w:rsid w:val="0094021A"/>
    <w:rsid w:val="00956EF9"/>
    <w:rsid w:val="009B3C04"/>
    <w:rsid w:val="009B44AF"/>
    <w:rsid w:val="009C6A0B"/>
    <w:rsid w:val="009F0C77"/>
    <w:rsid w:val="009F4DD1"/>
    <w:rsid w:val="00A02543"/>
    <w:rsid w:val="00A121CC"/>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6AAC"/>
    <w:rsid w:val="00E67F73"/>
    <w:rsid w:val="00E92EEF"/>
    <w:rsid w:val="00EF2368"/>
    <w:rsid w:val="00F24442"/>
    <w:rsid w:val="00F50AE3"/>
    <w:rsid w:val="00F655B7"/>
    <w:rsid w:val="00F656BA"/>
    <w:rsid w:val="00F67CF1"/>
    <w:rsid w:val="00F728AA"/>
    <w:rsid w:val="00F840F0"/>
    <w:rsid w:val="00FB0D0D"/>
    <w:rsid w:val="00FB43B4"/>
    <w:rsid w:val="00FB6B0B"/>
    <w:rsid w:val="00FD005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17C98-234B-4C96-8465-6864A84B5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7F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F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94E13-E51F-4052-93C1-B7FC0A5B0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760</Words>
  <Characters>4053</Characters>
  <Application>Microsoft Office Word</Application>
  <DocSecurity>0</DocSecurity>
  <Lines>116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3144 Text of Previous Version (Mar. 18, 2021) - South Carolina Legislature Online</dc:title>
  <dc:creator>Bonnie Huth</dc:creator>
  <cp:lastModifiedBy>Danny Crook</cp:lastModifiedBy>
  <cp:revision>2</cp:revision>
  <cp:lastPrinted>2020-12-01T15:33:00Z</cp:lastPrinted>
  <dcterms:created xsi:type="dcterms:W3CDTF">2021-03-18T20:26:00Z</dcterms:created>
  <dcterms:modified xsi:type="dcterms:W3CDTF">2021-03-18T20:26:00Z</dcterms:modified>
</cp:coreProperties>
</file>