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A6D" w:rsidRP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Pr="00835A6D" w:rsidRDefault="00835A6D" w:rsidP="00835A6D">
      <w:pPr>
        <w:tabs>
          <w:tab w:val="right" w:pos="5933"/>
        </w:tabs>
        <w:suppressAutoHyphens/>
      </w:pPr>
      <w:r>
        <w:tab/>
      </w:r>
      <w:r>
        <w:rPr>
          <w:b/>
          <w:sz w:val="36"/>
        </w:rPr>
        <w:t>H. 3169</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Felder and Forrest</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3169) to amend the Code of Laws of South Carolina, 1976, by adding Section 44</w:t>
      </w:r>
      <w:r>
        <w:noBreakHyphen/>
        <w:t>63</w:t>
      </w:r>
      <w:r>
        <w:noBreakHyphen/>
        <w:t>145 so as to require the Department of Health and Environmental Control to issue, etc., respectfully</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35A6D">
        <w:rPr>
          <w:b/>
          <w:bCs/>
        </w:rPr>
        <w:t>Explanation of Fiscal Impact</w:t>
      </w:r>
    </w:p>
    <w:p w:rsidR="00835A6D" w:rsidRPr="00835A6D" w:rsidRDefault="00835A6D"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35A6D">
        <w:rPr>
          <w:b/>
        </w:rPr>
        <w:t>State Expenditure</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A6D">
        <w:tab/>
        <w:t>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DHEC indicates that any costs associated with the implementation of the bill can be managed within its existing appropriations.  Therefore, this bill will have no expenditure impact on the agency.</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835A6D" w:rsidRP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A6D" w:rsidRDefault="00835A6D"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5A6D" w:rsidSect="00835A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2F2A" w:rsidRDefault="005B2F2A"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62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63</w:t>
      </w:r>
      <w:r>
        <w:noBreakHyphen/>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noBreakHyphen/>
        <w:t>63</w:t>
      </w:r>
      <w:r>
        <w:noBreakHyphen/>
        <w:t xml:space="preserve">140, </w:t>
      </w:r>
      <w:r w:rsidR="00FB35E6">
        <w:t xml:space="preserve">AS AMENDED, </w:t>
      </w:r>
      <w:r>
        <w:t>RELATING TO SUPPLEMENTARY OR AMENDED BIRTH CERTIFICATES, SO AS TO MAKE A TECHNICAL CORRECTION.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2D6" w:rsidRDefault="00976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2D6" w:rsidRDefault="00976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9762D6"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6319C" w:rsidRPr="004E3BD6">
        <w:rPr>
          <w:color w:val="000000" w:themeColor="text1"/>
          <w:u w:color="000000" w:themeColor="text1"/>
        </w:rPr>
        <w:t>Chapter 63, Title 44 of the 1976 Code is amended by adding:</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145.</w:t>
      </w:r>
      <w:r>
        <w:rPr>
          <w:color w:val="000000" w:themeColor="text1"/>
          <w:u w:color="000000" w:themeColor="text1"/>
        </w:rPr>
        <w:tab/>
        <w:t>(A)(1)</w:t>
      </w:r>
      <w:r>
        <w:rPr>
          <w:color w:val="000000" w:themeColor="text1"/>
          <w:u w:color="000000" w:themeColor="text1"/>
        </w:rPr>
        <w:tab/>
      </w:r>
      <w:r w:rsidRPr="004E3BD6">
        <w:rPr>
          <w:color w:val="000000" w:themeColor="text1"/>
          <w:u w:color="000000" w:themeColor="text1"/>
        </w:rPr>
        <w:t>Upon receipt of evidence of United States</w:t>
      </w:r>
      <w:r w:rsidRPr="0066319C">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Pr>
          <w:color w:val="000000" w:themeColor="text1"/>
          <w:u w:color="000000" w:themeColor="text1"/>
        </w:rPr>
        <w:t>S</w:t>
      </w:r>
      <w:r w:rsidRPr="004E3BD6">
        <w:rPr>
          <w:color w:val="000000" w:themeColor="text1"/>
          <w:u w:color="000000" w:themeColor="text1"/>
        </w:rPr>
        <w:t xml:space="preserve">tate, the state registrar shall prepare, upon request, a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 xml:space="preserve">The certificate, and any issued copy of the certificate, must be labeled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and must show the actual country of birth.</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The name of the child to be displayed on the certificate must be in concurrence with the name displayed on the evidence of United States</w:t>
      </w:r>
      <w:r w:rsidRPr="0066319C">
        <w:rPr>
          <w:color w:val="000000" w:themeColor="text1"/>
          <w:u w:color="000000" w:themeColor="text1"/>
        </w:rPr>
        <w:t>’</w:t>
      </w:r>
      <w:r w:rsidRPr="004E3BD6">
        <w:rPr>
          <w:color w:val="000000" w:themeColor="text1"/>
          <w:u w:color="000000" w:themeColor="text1"/>
        </w:rPr>
        <w:t xml:space="preserve"> citizenship.</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(B)(1)</w:t>
      </w:r>
      <w:r>
        <w:rPr>
          <w:color w:val="000000" w:themeColor="text1"/>
          <w:u w:color="000000" w:themeColor="text1"/>
        </w:rPr>
        <w:tab/>
      </w:r>
      <w:r w:rsidRPr="004E3BD6">
        <w:rPr>
          <w:color w:val="000000" w:themeColor="text1"/>
          <w:u w:color="000000" w:themeColor="text1"/>
        </w:rPr>
        <w:t>When the name on the evidence of United States</w:t>
      </w:r>
      <w:r w:rsidRPr="0066319C">
        <w:rPr>
          <w:color w:val="000000" w:themeColor="text1"/>
          <w:u w:color="000000" w:themeColor="text1"/>
        </w:rPr>
        <w:t>’</w:t>
      </w:r>
      <w:r w:rsidRPr="004E3BD6">
        <w:rPr>
          <w:color w:val="000000" w:themeColor="text1"/>
          <w:u w:color="000000" w:themeColor="text1"/>
        </w:rPr>
        <w:t xml:space="preserve"> citizenship is contrary to the name listed on the foreign birth record, </w:t>
      </w:r>
      <w:r w:rsidRPr="004E3BD6">
        <w:rPr>
          <w:color w:val="000000" w:themeColor="text1"/>
          <w:u w:color="000000" w:themeColor="text1"/>
        </w:rPr>
        <w:lastRenderedPageBreak/>
        <w:t>the state registrar shall list the name as indicated on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(2)</w:t>
      </w:r>
      <w:r>
        <w:rPr>
          <w:color w:val="000000" w:themeColor="text1"/>
          <w:u w:color="000000" w:themeColor="text1"/>
        </w:rPr>
        <w:tab/>
      </w:r>
      <w:r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If the child</w:t>
      </w:r>
      <w:r w:rsidRPr="0066319C">
        <w:rPr>
          <w:color w:val="000000" w:themeColor="text1"/>
          <w:u w:color="000000" w:themeColor="text1"/>
        </w:rPr>
        <w:t>’</w:t>
      </w:r>
      <w:r w:rsidRPr="004E3BD6">
        <w:rPr>
          <w:color w:val="000000" w:themeColor="text1"/>
          <w:u w:color="000000" w:themeColor="text1"/>
        </w:rPr>
        <w:t>s name was changed by a court order, the applicant must submit a copy of the court order. The court order must list both the child</w:t>
      </w:r>
      <w:r w:rsidRPr="0066319C">
        <w:rPr>
          <w:color w:val="000000" w:themeColor="text1"/>
          <w:u w:color="000000" w:themeColor="text1"/>
        </w:rPr>
        <w:t>’</w:t>
      </w:r>
      <w:r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(C)</w:t>
      </w:r>
      <w:r>
        <w:rPr>
          <w:color w:val="000000" w:themeColor="text1"/>
          <w:u w:color="000000" w:themeColor="text1"/>
        </w:rPr>
        <w:tab/>
      </w:r>
      <w:r w:rsidRPr="004E3BD6">
        <w:rPr>
          <w:color w:val="000000" w:themeColor="text1"/>
          <w:u w:color="000000" w:themeColor="text1"/>
        </w:rPr>
        <w:t>Evidence of United States</w:t>
      </w:r>
      <w:r w:rsidRPr="0066319C">
        <w:rPr>
          <w:color w:val="000000" w:themeColor="text1"/>
          <w:u w:color="000000" w:themeColor="text1"/>
        </w:rPr>
        <w:t>’</w:t>
      </w:r>
      <w:r w:rsidRPr="004E3BD6">
        <w:rPr>
          <w:color w:val="000000" w:themeColor="text1"/>
          <w:u w:color="000000" w:themeColor="text1"/>
        </w:rPr>
        <w:t xml:space="preserve"> citizenship must consist of documentation issued by the United States Department of State to include the Consular Report of Birth Abroad (FS</w:t>
      </w:r>
      <w:r>
        <w:rPr>
          <w:color w:val="000000" w:themeColor="text1"/>
          <w:u w:color="000000" w:themeColor="text1"/>
        </w:rPr>
        <w:noBreakHyphen/>
      </w:r>
      <w:r w:rsidRPr="004E3BD6">
        <w:rPr>
          <w:color w:val="000000" w:themeColor="text1"/>
          <w:u w:color="000000" w:themeColor="text1"/>
        </w:rPr>
        <w:t>240), Certification of Birth Abroad (FS</w:t>
      </w:r>
      <w:r>
        <w:rPr>
          <w:color w:val="000000" w:themeColor="text1"/>
          <w:u w:color="000000" w:themeColor="text1"/>
        </w:rPr>
        <w:noBreakHyphen/>
      </w:r>
      <w:r w:rsidRPr="004E3BD6">
        <w:rPr>
          <w:color w:val="000000" w:themeColor="text1"/>
          <w:u w:color="000000" w:themeColor="text1"/>
        </w:rPr>
        <w:t>545), or Certification of Report of Birth (DS</w:t>
      </w:r>
      <w:r>
        <w:rPr>
          <w:color w:val="000000" w:themeColor="text1"/>
          <w:u w:color="000000" w:themeColor="text1"/>
        </w:rPr>
        <w:noBreakHyphen/>
      </w:r>
      <w:r w:rsidRPr="004E3BD6">
        <w:rPr>
          <w:color w:val="000000" w:themeColor="text1"/>
          <w:u w:color="000000" w:themeColor="text1"/>
        </w:rPr>
        <w:t xml:space="preserve">1350). </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3BD6">
        <w:rPr>
          <w:color w:val="000000" w:themeColor="text1"/>
          <w:u w:color="000000" w:themeColor="text1"/>
        </w:rPr>
        <w:t>(D)</w:t>
      </w:r>
      <w:r>
        <w:rPr>
          <w:color w:val="000000" w:themeColor="text1"/>
          <w:u w:color="000000" w:themeColor="text1"/>
        </w:rPr>
        <w:tab/>
      </w:r>
      <w:r w:rsidRPr="004E3BD6">
        <w:rPr>
          <w:color w:val="000000" w:themeColor="text1"/>
          <w:u w:color="000000" w:themeColor="text1"/>
        </w:rPr>
        <w:t>The state registrar shall furnish a copy of the certificate to the county registrar who shall file the certificate.”</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140</w:t>
      </w:r>
      <w:r w:rsidRPr="004E3BD6">
        <w:rPr>
          <w:color w:val="000000" w:themeColor="text1"/>
          <w:u w:color="000000" w:themeColor="text1"/>
        </w:rPr>
        <w:t>(3) of the 1976 Code is amended to read:</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Pr="0066319C">
        <w:t>‘</w:t>
      </w:r>
      <w:r w:rsidRPr="006E0A9D">
        <w:t>Certificate of Foreign Birth</w:t>
      </w:r>
      <w:r w:rsidRPr="0066319C">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Pr>
          <w:u w:val="single"/>
        </w:rPr>
        <w:noBreakHyphen/>
        <w:t>240)</w:t>
      </w:r>
      <w:r w:rsidRPr="006E0A9D">
        <w:t xml:space="preserve"> for their child through the United States Department of State.</w:t>
      </w:r>
      <w:r>
        <w:t>”</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F499A" w:rsidRDefault="006631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292" w:rsidRDefault="00F55292" w:rsidP="00F55292">
      <w:pPr>
        <w:suppressAutoHyphens/>
      </w:pPr>
    </w:p>
    <w:sectPr w:rsidR="00F55292" w:rsidSect="00835A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2D6" w:rsidRDefault="009762D6" w:rsidP="009F0C77">
      <w:r>
        <w:separator/>
      </w:r>
    </w:p>
  </w:endnote>
  <w:endnote w:type="continuationSeparator" w:id="0">
    <w:p w:rsidR="009762D6" w:rsidRDefault="009762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18F093-CDBE-47F3-89D0-FC9207A31382}"/>
    <w:embedBold r:id="rId2" w:fontKey="{4DCF6011-C400-4075-AB92-749B2E877681}"/>
  </w:font>
  <w:font w:name="Calibri">
    <w:panose1 w:val="020F0502020204030204"/>
    <w:charset w:val="00"/>
    <w:family w:val="swiss"/>
    <w:pitch w:val="variable"/>
    <w:sig w:usb0="E0002EFF" w:usb1="C000247B" w:usb2="00000009" w:usb3="00000000" w:csb0="000001FF" w:csb1="00000000"/>
    <w:embedRegular r:id="rId3" w:fontKey="{12A8132A-01B1-4327-80D7-2398F519E8BB}"/>
  </w:font>
  <w:font w:name="Cambria">
    <w:panose1 w:val="02040503050406030204"/>
    <w:charset w:val="00"/>
    <w:family w:val="roman"/>
    <w:pitch w:val="variable"/>
    <w:sig w:usb0="E00006FF" w:usb1="420024FF" w:usb2="02000000" w:usb3="00000000" w:csb0="0000019F" w:csb1="00000000"/>
    <w:embedRegular r:id="rId4" w:fontKey="{074127B9-7B4C-4935-8A18-73718DFA5C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99A" w:rsidRPr="005B2F2A" w:rsidRDefault="005B2F2A" w:rsidP="005B2F2A">
    <w:pPr>
      <w:pStyle w:val="Footer"/>
      <w:tabs>
        <w:tab w:val="clear" w:pos="4680"/>
        <w:tab w:val="clear" w:pos="9360"/>
        <w:tab w:val="center" w:pos="2995"/>
      </w:tabs>
      <w:spacing w:before="120"/>
    </w:pPr>
    <w:r>
      <w:t>[3169</w:t>
    </w:r>
    <w:r w:rsidR="00835A6D">
      <w:t>-</w:t>
    </w:r>
    <w:r w:rsidR="00835A6D">
      <w:fldChar w:fldCharType="begin"/>
    </w:r>
    <w:r w:rsidR="00835A6D">
      <w:instrText xml:space="preserve"> PAGE  \* MERGEFORMAT </w:instrText>
    </w:r>
    <w:r w:rsidR="00835A6D">
      <w:fldChar w:fldCharType="separate"/>
    </w:r>
    <w:r w:rsidR="00F55292">
      <w:rPr>
        <w:noProof/>
      </w:rPr>
      <w:t>2</w:t>
    </w:r>
    <w:r w:rsidR="00835A6D">
      <w:fldChar w:fldCharType="end"/>
    </w:r>
    <w:r w:rsidR="00835A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A6D" w:rsidRPr="005B2F2A" w:rsidRDefault="00835A6D" w:rsidP="005B2F2A">
    <w:pPr>
      <w:pStyle w:val="Footer"/>
      <w:tabs>
        <w:tab w:val="clear" w:pos="4680"/>
        <w:tab w:val="clear" w:pos="9360"/>
        <w:tab w:val="center" w:pos="2995"/>
      </w:tabs>
      <w:spacing w:before="120"/>
    </w:pPr>
    <w:r>
      <w:t>[3169]</w:t>
    </w:r>
    <w:r>
      <w:tab/>
    </w:r>
    <w:r>
      <w:fldChar w:fldCharType="begin"/>
    </w:r>
    <w:r>
      <w:instrText xml:space="preserve"> PAGE  \* MERGEFORMAT </w:instrText>
    </w:r>
    <w:r>
      <w:fldChar w:fldCharType="separate"/>
    </w:r>
    <w:r w:rsidR="00F5529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2D6" w:rsidRDefault="009762D6" w:rsidP="009F0C77">
      <w:r>
        <w:separator/>
      </w:r>
    </w:p>
  </w:footnote>
  <w:footnote w:type="continuationSeparator" w:id="0">
    <w:p w:rsidR="009762D6" w:rsidRDefault="009762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8VR21"/>
    <w:docVar w:name="CoverBillType" w:val="b"/>
    <w:docVar w:name="DocPath" w:val="L:\Council\bills\RT\17788VR21.DOCX"/>
    <w:docVar w:name="dvBillNumber" w:val="3169"/>
    <w:docVar w:name="dvBillNumberPrefix" w:val="H. "/>
    <w:docVar w:name="dvOriginalBody" w:val="House"/>
    <w:docVar w:name="dvSteno" w:val="RT"/>
    <w:docVar w:name="NameofBody" w:val="h"/>
    <w:docVar w:name="vGroup2" w:val="Council"/>
  </w:docVars>
  <w:rsids>
    <w:rsidRoot w:val="009762D6"/>
    <w:rsid w:val="00011869"/>
    <w:rsid w:val="00015CD6"/>
    <w:rsid w:val="000E0100"/>
    <w:rsid w:val="000E1785"/>
    <w:rsid w:val="000F40FA"/>
    <w:rsid w:val="000F499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38E"/>
    <w:rsid w:val="004E7D54"/>
    <w:rsid w:val="005273C6"/>
    <w:rsid w:val="00530A69"/>
    <w:rsid w:val="00545593"/>
    <w:rsid w:val="00556EBF"/>
    <w:rsid w:val="00577C6C"/>
    <w:rsid w:val="005A62FE"/>
    <w:rsid w:val="005B2F2A"/>
    <w:rsid w:val="005C2FE2"/>
    <w:rsid w:val="005E2BC9"/>
    <w:rsid w:val="00605102"/>
    <w:rsid w:val="006215AA"/>
    <w:rsid w:val="0066319C"/>
    <w:rsid w:val="006913C9"/>
    <w:rsid w:val="0069470D"/>
    <w:rsid w:val="006D58AA"/>
    <w:rsid w:val="00734F00"/>
    <w:rsid w:val="00736959"/>
    <w:rsid w:val="007A4DB1"/>
    <w:rsid w:val="007A70AE"/>
    <w:rsid w:val="00835A6D"/>
    <w:rsid w:val="008362E8"/>
    <w:rsid w:val="0085786E"/>
    <w:rsid w:val="008A1768"/>
    <w:rsid w:val="008A489F"/>
    <w:rsid w:val="008F0F33"/>
    <w:rsid w:val="008F435F"/>
    <w:rsid w:val="008F4429"/>
    <w:rsid w:val="0094021A"/>
    <w:rsid w:val="009762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006"/>
    <w:rsid w:val="00BE3C22"/>
    <w:rsid w:val="00C0345E"/>
    <w:rsid w:val="00C21ABE"/>
    <w:rsid w:val="00C31C95"/>
    <w:rsid w:val="00C3483A"/>
    <w:rsid w:val="00C74E9D"/>
    <w:rsid w:val="00C826DD"/>
    <w:rsid w:val="00C82FD3"/>
    <w:rsid w:val="00C92819"/>
    <w:rsid w:val="00CC6B7B"/>
    <w:rsid w:val="00CD2089"/>
    <w:rsid w:val="00D55BA4"/>
    <w:rsid w:val="00D73A67"/>
    <w:rsid w:val="00D970A9"/>
    <w:rsid w:val="00DF3845"/>
    <w:rsid w:val="00E41911"/>
    <w:rsid w:val="00E44B57"/>
    <w:rsid w:val="00E92EEF"/>
    <w:rsid w:val="00EF2368"/>
    <w:rsid w:val="00F24442"/>
    <w:rsid w:val="00F50AE3"/>
    <w:rsid w:val="00F55292"/>
    <w:rsid w:val="00F655B7"/>
    <w:rsid w:val="00F656BA"/>
    <w:rsid w:val="00F67CF1"/>
    <w:rsid w:val="00F728AA"/>
    <w:rsid w:val="00F840F0"/>
    <w:rsid w:val="00FB0D0D"/>
    <w:rsid w:val="00FB35E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E0F38-84F7-498D-B99B-5D9DB328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83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4A446-D0A5-4622-9B03-2F8BA0BD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785</Words>
  <Characters>3913</Characters>
  <Application>Microsoft Office Word</Application>
  <DocSecurity>0</DocSecurity>
  <Lines>123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3169 Text of Previous Version (Apr. 15, 2021) - South Carolina Legislature Online</dc:title>
  <dc:creator>Rebecca Turner</dc:creator>
  <cp:lastModifiedBy>Danny Crook</cp:lastModifiedBy>
  <cp:revision>2</cp:revision>
  <dcterms:created xsi:type="dcterms:W3CDTF">2021-04-15T17:50:00Z</dcterms:created>
  <dcterms:modified xsi:type="dcterms:W3CDTF">2021-04-15T17:50:00Z</dcterms:modified>
</cp:coreProperties>
</file>