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E04"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4FE9" w:rsidRP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A62F6"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F4FE9" w:rsidRDefault="005A62F6"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w:t>
      </w:r>
      <w:r w:rsidR="005F4FE9">
        <w:t>, 2022</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Pr="005F4FE9" w:rsidRDefault="005F4FE9" w:rsidP="005F4FE9">
      <w:pPr>
        <w:tabs>
          <w:tab w:val="right" w:pos="5933"/>
        </w:tabs>
        <w:suppressAutoHyphens/>
      </w:pPr>
      <w:r>
        <w:tab/>
      </w:r>
      <w:r>
        <w:rPr>
          <w:b/>
          <w:sz w:val="36"/>
        </w:rPr>
        <w:t>H. 3211</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115">
        <w:t>Reps. Bernstein, Collins and Kimmons</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A62F6"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w:t>
      </w:r>
      <w:r w:rsidR="005F4FE9">
        <w:t>/22--S.</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5F4FE9" w:rsidRP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04" w:rsidRDefault="00770E04"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E04" w:rsidSect="00770E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1ED" w:rsidRDefault="003C31ED"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4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0C5496">
        <w:noBreakHyphen/>
      </w:r>
      <w:r>
        <w:t>1</w:t>
      </w:r>
      <w:r w:rsidR="000C5496">
        <w:noBreakHyphen/>
      </w:r>
      <w:r>
        <w:t>50, AS AMENDED, CODE OF LAWS OF SOUTH CAROLINA, 1976, RELATING TO THE JOINT CITIZENS AND LEGISLATIVE COMMITTEE ON CHILDREN, SO AS TO REAUTHORIZE THE COMMITTEE THROUGH DECEMBER 31, 2030.</w:t>
      </w:r>
      <w:bookmarkEnd w:id="1"/>
    </w:p>
    <w:p w:rsidR="0010776B"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DFC">
        <w:rPr>
          <w:snapToGrid w:val="0"/>
        </w:rPr>
        <w:t>SECTION</w:t>
      </w:r>
      <w:r w:rsidRPr="00585DFC">
        <w:rPr>
          <w:snapToGrid w:val="0"/>
        </w:rPr>
        <w:tab/>
        <w:t>1.</w:t>
      </w:r>
      <w:r w:rsidRPr="00585DFC">
        <w:rPr>
          <w:snapToGrid w:val="0"/>
        </w:rPr>
        <w:tab/>
      </w:r>
      <w:r w:rsidRPr="00585DFC">
        <w:rPr>
          <w:color w:val="000000" w:themeColor="text1"/>
          <w:u w:color="000000" w:themeColor="text1"/>
        </w:rPr>
        <w:t>Section 63</w:t>
      </w:r>
      <w:r w:rsidRPr="00585DFC">
        <w:rPr>
          <w:color w:val="000000" w:themeColor="text1"/>
          <w:u w:color="000000" w:themeColor="text1"/>
        </w:rPr>
        <w:noBreakHyphen/>
        <w:t>1</w:t>
      </w:r>
      <w:r w:rsidRPr="00585DFC">
        <w:rPr>
          <w:color w:val="000000" w:themeColor="text1"/>
          <w:u w:color="000000" w:themeColor="text1"/>
        </w:rPr>
        <w:noBreakHyphen/>
        <w:t>50(A) of the 1976 Code is amended to read:</w:t>
      </w: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F6" w:rsidRDefault="005A62F6" w:rsidP="003F0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DFC">
        <w:rPr>
          <w:color w:val="000000" w:themeColor="text1"/>
          <w:u w:color="000000" w:themeColor="text1"/>
        </w:rPr>
        <w:tab/>
        <w:t>“Section 63-1-50.</w:t>
      </w:r>
      <w:r w:rsidRPr="00585DFC">
        <w:rPr>
          <w:color w:val="000000" w:themeColor="text1"/>
          <w:u w:color="000000" w:themeColor="text1"/>
        </w:rPr>
        <w:tab/>
        <w:t>(A)</w:t>
      </w:r>
      <w:r w:rsidRPr="00585DFC">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the Director of the Department of Mental Health</w:t>
      </w:r>
      <w:r w:rsidRPr="00585DFC">
        <w:rPr>
          <w:color w:val="000000" w:themeColor="text1"/>
          <w:u w:val="single"/>
        </w:rPr>
        <w:t>, the Director of the Department of Alcohol and Other Drug Abuse Services, the Director of the Department of Health and Environmental Control, the Director of the Department of Health and Human Services, and the Director of the Office of South Carolina First Steps to School Readiness</w:t>
      </w:r>
      <w:r w:rsidRPr="00585DFC">
        <w:rPr>
          <w:color w:val="000000" w:themeColor="text1"/>
          <w:u w:color="000000" w:themeColor="text1"/>
        </w:rPr>
        <w:t xml:space="preserve">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w:t>
      </w:r>
      <w:r w:rsidRPr="00585DFC">
        <w:rPr>
          <w:color w:val="000000" w:themeColor="text1"/>
          <w:u w:color="000000" w:themeColor="text1"/>
        </w:rPr>
        <w:lastRenderedPageBreak/>
        <w:t>may contract for all necessary legal research and support services, subject to funding as provided in subsection (E).”</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870" w:rsidRDefault="005A62F6"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B41D2">
        <w:t>.</w:t>
      </w:r>
      <w:r w:rsidR="00EB41D2">
        <w:tab/>
      </w:r>
      <w:r w:rsidR="00F35870">
        <w:t>Section 63</w:t>
      </w:r>
      <w:r w:rsidR="000C5496">
        <w:noBreakHyphen/>
      </w:r>
      <w:r w:rsidR="00F35870">
        <w:t>1</w:t>
      </w:r>
      <w:r w:rsidR="000C5496">
        <w:noBreakHyphen/>
      </w:r>
      <w:r w:rsidR="00F35870">
        <w:t>50(F) of the 1976 Code is amended to read:</w:t>
      </w:r>
    </w:p>
    <w:p w:rsidR="00F35870" w:rsidRDefault="00F35870"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F35870"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C6B5A">
        <w:t>(F)</w:t>
      </w:r>
      <w:r>
        <w:tab/>
      </w:r>
      <w:r w:rsidRPr="002C6B5A">
        <w:t xml:space="preserve">The committee shall terminate and shall cease to exist effective December 31, </w:t>
      </w:r>
      <w:r w:rsidRPr="006816F3">
        <w:rPr>
          <w:strike/>
        </w:rPr>
        <w:t>2023</w:t>
      </w:r>
      <w:r>
        <w:t xml:space="preserve"> </w:t>
      </w:r>
      <w:r>
        <w:rPr>
          <w:u w:val="single"/>
        </w:rPr>
        <w:t>2030</w:t>
      </w:r>
      <w:r w:rsidRPr="002C6B5A">
        <w:t>, unless the General Assembly reauthorizes its continued existence beyond that date by legislation.</w:t>
      </w:r>
      <w:r>
        <w:t>”</w:t>
      </w: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2F6">
        <w:t>3</w:t>
      </w:r>
      <w:r>
        <w:t>.</w:t>
      </w:r>
      <w:r>
        <w:tab/>
        <w:t>This act takes effect upon approval by the Governor.</w:t>
      </w:r>
    </w:p>
    <w:p w:rsidR="00E36508" w:rsidRDefault="000C5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BE3" w:rsidRDefault="003F0BE3" w:rsidP="003F0BE3">
      <w:pPr>
        <w:suppressAutoHyphens/>
      </w:pPr>
    </w:p>
    <w:sectPr w:rsidR="003F0BE3" w:rsidSect="00770E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1D2" w:rsidRDefault="00EB41D2" w:rsidP="009F0C77">
      <w:r>
        <w:separator/>
      </w:r>
    </w:p>
  </w:endnote>
  <w:endnote w:type="continuationSeparator" w:id="0">
    <w:p w:rsidR="00EB41D2" w:rsidRDefault="00EB4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6BC8F3-881B-47FD-ACC0-047C3C77CFA8}"/>
    <w:embedBold r:id="rId2" w:fontKey="{8B93EAA1-36A2-40EC-9FAB-CB636AF1D796}"/>
  </w:font>
  <w:font w:name="Calibri">
    <w:panose1 w:val="020F0502020204030204"/>
    <w:charset w:val="00"/>
    <w:family w:val="swiss"/>
    <w:pitch w:val="variable"/>
    <w:sig w:usb0="E4002EFF" w:usb1="C000247B" w:usb2="00000009" w:usb3="00000000" w:csb0="000001FF" w:csb1="00000000"/>
    <w:embedRegular r:id="rId3" w:fontKey="{D0402B18-00D6-47CD-8A19-ADEBF672F459}"/>
  </w:font>
  <w:font w:name="Segoe UI">
    <w:panose1 w:val="020B0502040204020203"/>
    <w:charset w:val="00"/>
    <w:family w:val="swiss"/>
    <w:pitch w:val="variable"/>
    <w:sig w:usb0="E4002EFF" w:usb1="C000E47F" w:usb2="00000009" w:usb3="00000000" w:csb0="000001FF" w:csb1="00000000"/>
    <w:embedRegular r:id="rId4" w:fontKey="{DF94389E-B54E-4BC7-9914-68C3D81476AF}"/>
  </w:font>
  <w:font w:name="Cambria">
    <w:panose1 w:val="02040503050406030204"/>
    <w:charset w:val="00"/>
    <w:family w:val="roman"/>
    <w:pitch w:val="variable"/>
    <w:sig w:usb0="E00006FF" w:usb1="420024FF" w:usb2="02000000" w:usb3="00000000" w:csb0="0000019F" w:csb1="00000000"/>
    <w:embedRegular r:id="rId5" w:fontKey="{3CBEBA78-CC3F-4AA4-9399-9E148101E5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508" w:rsidRPr="003C31ED" w:rsidRDefault="003C31ED" w:rsidP="003C31ED">
    <w:pPr>
      <w:pStyle w:val="Footer"/>
      <w:tabs>
        <w:tab w:val="clear" w:pos="4680"/>
        <w:tab w:val="clear" w:pos="9360"/>
        <w:tab w:val="center" w:pos="2995"/>
      </w:tabs>
      <w:spacing w:before="120"/>
    </w:pPr>
    <w:r>
      <w:t>[3211</w:t>
    </w:r>
    <w:r w:rsidR="00770E04">
      <w:t>-</w:t>
    </w:r>
    <w:r w:rsidR="00770E04">
      <w:fldChar w:fldCharType="begin"/>
    </w:r>
    <w:r w:rsidR="00770E04">
      <w:instrText xml:space="preserve"> PAGE  \* MERGEFORMAT </w:instrText>
    </w:r>
    <w:r w:rsidR="00770E04">
      <w:fldChar w:fldCharType="separate"/>
    </w:r>
    <w:r w:rsidR="003F0BE3">
      <w:rPr>
        <w:noProof/>
      </w:rPr>
      <w:t>1</w:t>
    </w:r>
    <w:r w:rsidR="00770E04">
      <w:fldChar w:fldCharType="end"/>
    </w:r>
    <w:r w:rsidR="00770E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04" w:rsidRPr="003C31ED" w:rsidRDefault="00770E04" w:rsidP="003C31ED">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3F0B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1D2" w:rsidRDefault="00EB41D2" w:rsidP="009F0C77">
      <w:r>
        <w:separator/>
      </w:r>
    </w:p>
  </w:footnote>
  <w:footnote w:type="continuationSeparator" w:id="0">
    <w:p w:rsidR="00EB41D2" w:rsidRDefault="00EB4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2VR21"/>
    <w:docVar w:name="CoverBillType" w:val="b"/>
    <w:docVar w:name="DocPath" w:val="L:\Council\bills\CC\15842VR21.DOCX"/>
    <w:docVar w:name="dvBillNumber" w:val="3211"/>
    <w:docVar w:name="dvBillNumberPrefix" w:val="H. "/>
    <w:docVar w:name="dvOriginalBody" w:val="House"/>
    <w:docVar w:name="dvSteno" w:val="CC"/>
    <w:docVar w:name="NameofBody" w:val="h"/>
    <w:docVar w:name="vGroup2" w:val="Council"/>
  </w:docVars>
  <w:rsids>
    <w:rsidRoot w:val="00EB41D2"/>
    <w:rsid w:val="00011869"/>
    <w:rsid w:val="00015CD6"/>
    <w:rsid w:val="000712AA"/>
    <w:rsid w:val="000C5496"/>
    <w:rsid w:val="000E0100"/>
    <w:rsid w:val="000E1785"/>
    <w:rsid w:val="000F40FA"/>
    <w:rsid w:val="001035F1"/>
    <w:rsid w:val="0010776B"/>
    <w:rsid w:val="00133E66"/>
    <w:rsid w:val="0013743F"/>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1ED"/>
    <w:rsid w:val="003C4DAB"/>
    <w:rsid w:val="003D01E8"/>
    <w:rsid w:val="003E5288"/>
    <w:rsid w:val="003F0BE3"/>
    <w:rsid w:val="003F6D79"/>
    <w:rsid w:val="0041760A"/>
    <w:rsid w:val="00417C01"/>
    <w:rsid w:val="004403BD"/>
    <w:rsid w:val="00461441"/>
    <w:rsid w:val="004809EE"/>
    <w:rsid w:val="004E7D54"/>
    <w:rsid w:val="005273C6"/>
    <w:rsid w:val="00530A69"/>
    <w:rsid w:val="00545593"/>
    <w:rsid w:val="00556EBF"/>
    <w:rsid w:val="00577C6C"/>
    <w:rsid w:val="00585DFC"/>
    <w:rsid w:val="005A62F6"/>
    <w:rsid w:val="005A62FE"/>
    <w:rsid w:val="005C2FE2"/>
    <w:rsid w:val="005E2BC9"/>
    <w:rsid w:val="005F4FE9"/>
    <w:rsid w:val="00605102"/>
    <w:rsid w:val="006215AA"/>
    <w:rsid w:val="006420B6"/>
    <w:rsid w:val="006772AB"/>
    <w:rsid w:val="006913C9"/>
    <w:rsid w:val="0069470D"/>
    <w:rsid w:val="006A41CC"/>
    <w:rsid w:val="006D58AA"/>
    <w:rsid w:val="00734F00"/>
    <w:rsid w:val="00736959"/>
    <w:rsid w:val="00770E0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1B8"/>
    <w:rsid w:val="00C0345E"/>
    <w:rsid w:val="00C21ABE"/>
    <w:rsid w:val="00C31C95"/>
    <w:rsid w:val="00C3483A"/>
    <w:rsid w:val="00C74E9D"/>
    <w:rsid w:val="00C826DD"/>
    <w:rsid w:val="00C82FD3"/>
    <w:rsid w:val="00C92819"/>
    <w:rsid w:val="00CC6B7B"/>
    <w:rsid w:val="00CD2089"/>
    <w:rsid w:val="00CE367B"/>
    <w:rsid w:val="00D73A67"/>
    <w:rsid w:val="00D970A9"/>
    <w:rsid w:val="00DF3845"/>
    <w:rsid w:val="00E36508"/>
    <w:rsid w:val="00E3724F"/>
    <w:rsid w:val="00E41911"/>
    <w:rsid w:val="00E44B57"/>
    <w:rsid w:val="00E51AAA"/>
    <w:rsid w:val="00E92EEF"/>
    <w:rsid w:val="00EB41D2"/>
    <w:rsid w:val="00EF2368"/>
    <w:rsid w:val="00F24442"/>
    <w:rsid w:val="00F358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B48D9-08E6-4468-9BFA-D0576833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7F43A-4DC2-49AF-880A-C5A952E1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1885</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3211 Text of Previous Version (Jan. 27, 2022) - South Carolina Legislature Online</dc:title>
  <dc:creator>Chris Charlton</dc:creator>
  <cp:lastModifiedBy>David Brunson</cp:lastModifiedBy>
  <cp:revision>2</cp:revision>
  <cp:lastPrinted>2020-12-08T15:31:00Z</cp:lastPrinted>
  <dcterms:created xsi:type="dcterms:W3CDTF">2022-01-27T19:11:00Z</dcterms:created>
  <dcterms:modified xsi:type="dcterms:W3CDTF">2022-01-27T19:11:00Z</dcterms:modified>
</cp:coreProperties>
</file>