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933" w:rsidRDefault="00226933"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1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4F5F">
        <w:rPr>
          <w:color w:val="000000" w:themeColor="text1"/>
          <w:u w:color="000000" w:themeColor="text1"/>
        </w:rPr>
        <w:t>TO AMEND SECTION 44</w:t>
      </w:r>
      <w:r>
        <w:rPr>
          <w:color w:val="000000" w:themeColor="text1"/>
          <w:u w:color="000000" w:themeColor="text1"/>
        </w:rPr>
        <w:noBreakHyphen/>
      </w:r>
      <w:r w:rsidRPr="002B4F5F">
        <w:rPr>
          <w:color w:val="000000" w:themeColor="text1"/>
          <w:u w:color="000000" w:themeColor="text1"/>
        </w:rPr>
        <w:t>63</w:t>
      </w:r>
      <w:r>
        <w:rPr>
          <w:color w:val="000000" w:themeColor="text1"/>
          <w:u w:color="000000" w:themeColor="text1"/>
        </w:rPr>
        <w:noBreakHyphen/>
      </w:r>
      <w:r w:rsidRPr="002B4F5F">
        <w:rPr>
          <w:color w:val="000000" w:themeColor="text1"/>
          <w:u w:color="000000" w:themeColor="text1"/>
        </w:rPr>
        <w:t>90, CODE OF LAWS OF SOUTH CAROLINA, 1976, RELATING TO THE STATE REGISTRAR</w:t>
      </w:r>
      <w:r w:rsidRPr="00425128">
        <w:rPr>
          <w:color w:val="000000" w:themeColor="text1"/>
          <w:u w:color="000000" w:themeColor="text1"/>
        </w:rPr>
        <w:t>’</w:t>
      </w:r>
      <w:r w:rsidRPr="002B4F5F">
        <w:rPr>
          <w:color w:val="000000" w:themeColor="text1"/>
          <w:u w:color="000000" w:themeColor="text1"/>
        </w:rPr>
        <w:t>S AUTHORITY TO ISSUE A DELAYED BIRTH CERTIFICATE FOR A PERSON BORN IN THE STATE WHOSE BIRTH IS UNREGISTERED, SO AS TO ALLOW FOR THE USE OF AN INSCRIBED FAMILY BIBLE OR GENEALOGICAL RECORDS AS DOCUMENTATION OF DATE OF BIRTH IN CERTAIN CIRCUMSTANCES.</w:t>
      </w:r>
      <w:bookmarkStart w:id="4" w:name="titleend"/>
      <w:bookmarkEnd w:id="4"/>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122" w:rsidRDefault="00E82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122" w:rsidRDefault="00E82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F4EDC">
        <w:rPr>
          <w:color w:val="000000" w:themeColor="text1"/>
          <w:u w:color="000000" w:themeColor="text1"/>
        </w:rPr>
        <w:t>1.</w:t>
      </w:r>
      <w:r>
        <w:rPr>
          <w:color w:val="000000" w:themeColor="text1"/>
          <w:u w:color="000000" w:themeColor="text1"/>
        </w:rPr>
        <w:tab/>
      </w:r>
      <w:r w:rsidRPr="00DF4EDC">
        <w:rPr>
          <w:color w:val="000000" w:themeColor="text1"/>
          <w:u w:color="000000" w:themeColor="text1"/>
        </w:rPr>
        <w:t>Section 44</w:t>
      </w:r>
      <w:r>
        <w:rPr>
          <w:color w:val="000000" w:themeColor="text1"/>
          <w:u w:color="000000" w:themeColor="text1"/>
        </w:rPr>
        <w:noBreakHyphen/>
      </w:r>
      <w:r w:rsidRPr="00DF4EDC">
        <w:rPr>
          <w:color w:val="000000" w:themeColor="text1"/>
          <w:u w:color="000000" w:themeColor="text1"/>
        </w:rPr>
        <w:t>63</w:t>
      </w:r>
      <w:r>
        <w:rPr>
          <w:color w:val="000000" w:themeColor="text1"/>
          <w:u w:color="000000" w:themeColor="text1"/>
        </w:rPr>
        <w:noBreakHyphen/>
      </w:r>
      <w:r w:rsidRPr="00DF4EDC">
        <w:rPr>
          <w:color w:val="000000" w:themeColor="text1"/>
          <w:u w:color="000000" w:themeColor="text1"/>
        </w:rPr>
        <w:t>90 of the 1976 Code is amended to read:</w:t>
      </w: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D870DF">
        <w:rPr>
          <w:color w:val="000000" w:themeColor="text1"/>
          <w:u w:color="000000" w:themeColor="text1"/>
        </w:rPr>
        <w:t>“Section 44</w:t>
      </w:r>
      <w:r>
        <w:rPr>
          <w:color w:val="000000" w:themeColor="text1"/>
          <w:u w:color="000000" w:themeColor="text1"/>
        </w:rPr>
        <w:noBreakHyphen/>
      </w:r>
      <w:r w:rsidRPr="00D870DF">
        <w:rPr>
          <w:color w:val="000000" w:themeColor="text1"/>
          <w:u w:color="000000" w:themeColor="text1"/>
        </w:rPr>
        <w:t>63</w:t>
      </w:r>
      <w:r>
        <w:rPr>
          <w:color w:val="000000" w:themeColor="text1"/>
          <w:u w:color="000000" w:themeColor="text1"/>
        </w:rPr>
        <w:noBreakHyphen/>
      </w:r>
      <w:r w:rsidRPr="00D870DF">
        <w:rPr>
          <w:color w:val="000000" w:themeColor="text1"/>
          <w:u w:color="000000" w:themeColor="text1"/>
        </w:rPr>
        <w:t>90.</w:t>
      </w:r>
      <w:r>
        <w:rPr>
          <w:color w:val="000000" w:themeColor="text1"/>
          <w:u w:color="000000" w:themeColor="text1"/>
        </w:rPr>
        <w:tab/>
      </w:r>
      <w:r w:rsidRPr="00D971DF">
        <w:rPr>
          <w:color w:val="000000" w:themeColor="text1"/>
          <w:u w:val="single" w:color="000000" w:themeColor="text1"/>
        </w:rPr>
        <w:t>(A)</w:t>
      </w:r>
      <w:r>
        <w:rPr>
          <w:color w:val="000000" w:themeColor="text1"/>
          <w:u w:color="000000" w:themeColor="text1"/>
        </w:rPr>
        <w:tab/>
      </w:r>
      <w:r w:rsidRPr="00CA2CCB">
        <w:t>When the birth of a person born in the State has not been registered, a certificate may be filed subject to these regulations prescribed by the state registrar of vital statistics. However, when it appears that an applicant for a certificate of birth cannot produce minimum prescribed documentation, satisfactory as to validity, to the state registrar, the applicant may be denied a certificate of birth and advised as to the reason for the denial. No delayed birth certificate may be registered for a deceased person.</w:t>
      </w:r>
    </w:p>
    <w:p w:rsidR="00425128" w:rsidRPr="00D971DF"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0DF">
        <w:rPr>
          <w:color w:val="000000" w:themeColor="text1"/>
          <w:u w:color="000000" w:themeColor="text1"/>
        </w:rPr>
        <w:tab/>
      </w:r>
      <w:r w:rsidRPr="00D971DF">
        <w:rPr>
          <w:color w:val="000000" w:themeColor="text1"/>
          <w:u w:val="single" w:color="000000" w:themeColor="text1"/>
        </w:rPr>
        <w:t>(B)</w:t>
      </w:r>
      <w:r w:rsidRPr="00D870DF">
        <w:rPr>
          <w:color w:val="000000" w:themeColor="text1"/>
          <w:u w:color="000000" w:themeColor="text1"/>
        </w:rPr>
        <w:tab/>
      </w:r>
      <w:r w:rsidRPr="00D971DF">
        <w:rPr>
          <w:color w:val="000000" w:themeColor="text1"/>
          <w:u w:val="single" w:color="000000" w:themeColor="text1"/>
        </w:rPr>
        <w:t>Notwithstanding any provision of law to the contrary, a person born in the State whose birth is unregistered may use an inscribed family Bible or genealo</w:t>
      </w:r>
      <w:r>
        <w:rPr>
          <w:color w:val="000000" w:themeColor="text1"/>
          <w:u w:val="single" w:color="000000" w:themeColor="text1"/>
        </w:rPr>
        <w:t xml:space="preserve">gical records as documentation </w:t>
      </w:r>
      <w:r w:rsidRPr="00D971DF">
        <w:rPr>
          <w:color w:val="000000" w:themeColor="text1"/>
          <w:u w:val="single" w:color="000000" w:themeColor="text1"/>
        </w:rPr>
        <w:t>of date of birth if the person executes a sworn statement affirming the date of birth and provides other corroborating documentation, such as medical, financial, or governmental records reflecting the person</w:t>
      </w:r>
      <w:r w:rsidRPr="00425128">
        <w:rPr>
          <w:color w:val="000000" w:themeColor="text1"/>
          <w:u w:val="single" w:color="000000" w:themeColor="text1"/>
        </w:rPr>
        <w:t>’</w:t>
      </w:r>
      <w:r w:rsidRPr="00D971DF">
        <w:rPr>
          <w:color w:val="000000" w:themeColor="text1"/>
          <w:u w:val="single" w:color="000000" w:themeColor="text1"/>
        </w:rPr>
        <w:t>s date of birth.</w:t>
      </w:r>
      <w:r w:rsidRPr="00D971DF">
        <w:rPr>
          <w:color w:val="000000" w:themeColor="text1"/>
          <w:u w:color="000000" w:themeColor="text1"/>
        </w:rPr>
        <w:t>”</w:t>
      </w: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5128" w:rsidRDefault="00425128" w:rsidP="004251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34877" w:rsidRDefault="00425128" w:rsidP="004251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933" w:rsidRDefault="00226933" w:rsidP="00226933">
      <w:pPr>
        <w:keepNext/>
        <w:suppressAutoHyphens/>
      </w:pPr>
    </w:p>
    <w:sectPr w:rsidR="00226933" w:rsidSect="002269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122" w:rsidRDefault="00E82122" w:rsidP="009F0C77">
      <w:r>
        <w:separator/>
      </w:r>
    </w:p>
  </w:endnote>
  <w:endnote w:type="continuationSeparator" w:id="0">
    <w:p w:rsidR="00E82122" w:rsidRDefault="00E82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1C2B7F-6321-477C-8EF9-18E843180C7C}"/>
    <w:embedBold r:id="rId2" w:fontKey="{8F6850E6-A053-4F2C-ABE5-D91C04FC97E3}"/>
  </w:font>
  <w:font w:name="Calibri">
    <w:panose1 w:val="020F0502020204030204"/>
    <w:charset w:val="00"/>
    <w:family w:val="swiss"/>
    <w:pitch w:val="variable"/>
    <w:sig w:usb0="E4002EFF" w:usb1="C000247B" w:usb2="00000009" w:usb3="00000000" w:csb0="000001FF" w:csb1="00000000"/>
    <w:embedRegular r:id="rId3" w:fontKey="{68449CE6-07F6-4641-9B8F-0DBFE15CA078}"/>
  </w:font>
  <w:font w:name="Segoe UI">
    <w:panose1 w:val="020B0502040204020203"/>
    <w:charset w:val="00"/>
    <w:family w:val="swiss"/>
    <w:pitch w:val="variable"/>
    <w:sig w:usb0="E4002EFF" w:usb1="C000E47F" w:usb2="00000009" w:usb3="00000000" w:csb0="000001FF" w:csb1="00000000"/>
    <w:embedRegular r:id="rId4" w:fontKey="{F9C39ADB-C4F7-4110-BEF5-26589AF392BB}"/>
  </w:font>
  <w:font w:name="Cambria">
    <w:panose1 w:val="02040503050406030204"/>
    <w:charset w:val="00"/>
    <w:family w:val="roman"/>
    <w:pitch w:val="variable"/>
    <w:sig w:usb0="E00006FF" w:usb1="420024FF" w:usb2="02000000" w:usb3="00000000" w:csb0="0000019F" w:csb1="00000000"/>
    <w:embedRegular r:id="rId5" w:fontKey="{70A82D74-F176-4E4C-A85D-38FC8FD68E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877" w:rsidRPr="00226933" w:rsidRDefault="00226933" w:rsidP="00226933">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122" w:rsidRDefault="00E82122" w:rsidP="009F0C77">
      <w:r>
        <w:separator/>
      </w:r>
    </w:p>
  </w:footnote>
  <w:footnote w:type="continuationSeparator" w:id="0">
    <w:p w:rsidR="00E82122" w:rsidRDefault="00E82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0VR21"/>
    <w:docVar w:name="CoverBillType" w:val="b"/>
    <w:docVar w:name="DocPath" w:val="L:\Council\bills\JN\3250VR21.DOCX"/>
    <w:docVar w:name="dvBillNumber" w:val="3231"/>
    <w:docVar w:name="dvBillNumberPrefix" w:val="H. "/>
    <w:docVar w:name="dvOriginalBody" w:val="House"/>
    <w:docVar w:name="dvSteno" w:val="JN"/>
    <w:docVar w:name="NameofBody" w:val="h"/>
    <w:docVar w:name="vGroup2" w:val="Council"/>
  </w:docVars>
  <w:rsids>
    <w:rsidRoot w:val="00E821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933"/>
    <w:rsid w:val="002321B6"/>
    <w:rsid w:val="00232912"/>
    <w:rsid w:val="00234877"/>
    <w:rsid w:val="00250967"/>
    <w:rsid w:val="002543C8"/>
    <w:rsid w:val="0025541D"/>
    <w:rsid w:val="00284AAE"/>
    <w:rsid w:val="002A6014"/>
    <w:rsid w:val="002E5912"/>
    <w:rsid w:val="00301B21"/>
    <w:rsid w:val="00325348"/>
    <w:rsid w:val="0032732C"/>
    <w:rsid w:val="00336AD0"/>
    <w:rsid w:val="0037079A"/>
    <w:rsid w:val="003C4DAB"/>
    <w:rsid w:val="003D01E8"/>
    <w:rsid w:val="003E5288"/>
    <w:rsid w:val="003F6D79"/>
    <w:rsid w:val="0041760A"/>
    <w:rsid w:val="00417C01"/>
    <w:rsid w:val="00425128"/>
    <w:rsid w:val="004403BD"/>
    <w:rsid w:val="00461441"/>
    <w:rsid w:val="004809EE"/>
    <w:rsid w:val="004E7D54"/>
    <w:rsid w:val="005273C6"/>
    <w:rsid w:val="00530A69"/>
    <w:rsid w:val="00545593"/>
    <w:rsid w:val="00556EBF"/>
    <w:rsid w:val="00577C6C"/>
    <w:rsid w:val="005A244B"/>
    <w:rsid w:val="005A62FE"/>
    <w:rsid w:val="005C2FE2"/>
    <w:rsid w:val="005E2BC9"/>
    <w:rsid w:val="00605102"/>
    <w:rsid w:val="006215AA"/>
    <w:rsid w:val="006913C9"/>
    <w:rsid w:val="0069470D"/>
    <w:rsid w:val="006D58AA"/>
    <w:rsid w:val="00734F00"/>
    <w:rsid w:val="00736959"/>
    <w:rsid w:val="007A70AE"/>
    <w:rsid w:val="008362E8"/>
    <w:rsid w:val="0085786E"/>
    <w:rsid w:val="0087789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72C"/>
    <w:rsid w:val="00B64FFF"/>
    <w:rsid w:val="00BC4EE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212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ED761-3032-46DB-9AAE-39853A72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1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1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9A114-499F-4713-86E5-07CBF4177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1270</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3231 Text of Previous Version (Dec. 9, 2020) - South Carolina Legislature Online</dc:title>
  <dc:creator>Julie Newboult</dc:creator>
  <cp:lastModifiedBy>Sade Wilson</cp:lastModifiedBy>
  <cp:revision>2</cp:revision>
  <cp:lastPrinted>2020-12-08T14:46:00Z</cp:lastPrinted>
  <dcterms:created xsi:type="dcterms:W3CDTF">2020-12-11T23:10:00Z</dcterms:created>
  <dcterms:modified xsi:type="dcterms:W3CDTF">2020-12-11T23:10:00Z</dcterms:modified>
</cp:coreProperties>
</file>