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82D"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Pr="00CE5962" w:rsidRDefault="00CE5962" w:rsidP="00CE5962">
      <w:pPr>
        <w:tabs>
          <w:tab w:val="right" w:pos="5933"/>
        </w:tabs>
        <w:suppressAutoHyphens/>
      </w:pPr>
      <w:r>
        <w:tab/>
      </w:r>
      <w:r>
        <w:rPr>
          <w:b/>
          <w:sz w:val="36"/>
        </w:rPr>
        <w:t>H. 3348</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Default="00CE5962" w:rsidP="00325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Robinson, Pope, J.L. Johnson, Jefferson, M.M. Smith, Dillard, Hill, Erickson, Bradley, R. Williams, Gilliard, Murray, Weeks, Brawley, W. Newton and Kirby</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Default="00CE5962" w:rsidP="00BF3778">
      <w:pPr>
        <w:tabs>
          <w:tab w:val="right" w:pos="5933"/>
        </w:tabs>
        <w:suppressAutoHyphens/>
      </w:pPr>
      <w:r>
        <w:t>S. Printed 2/17/22--H.</w:t>
      </w:r>
      <w:r w:rsidR="00BF3778">
        <w:tab/>
        <w:t>[SEC 2/18/22 3:14 PM]</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E5962" w:rsidRP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82D" w:rsidSect="003F18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A0E" w:rsidRDefault="00A02A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0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9E4">
        <w:rPr>
          <w:color w:val="000000" w:themeColor="text1"/>
          <w:u w:color="000000" w:themeColor="text1"/>
        </w:rPr>
        <w:t>TO AMEND THE CODE OF SOUTH CAROLINA, 1976, BY ADDING SECTIONS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 AND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 SO AS TO ALLOW A TAX CREDIT TO ANY TAXPAYER THAT EMPLOYS A FORMERLY INCARCERATED INDIVIDUAL IN AN APPRENTICESHIP PROGRAM, OR A VETERAN OF THE ARMED FORCES IN AN APPRENTICESHIP PROGRAM, TO SPECIFY THE TAXES FOR WHICH THE CREDIT MAY BE APPLIED, AND SPECIFY ELIGIBILITY REQUIREMENTS.</w:t>
      </w:r>
      <w:bookmarkEnd w:id="1"/>
    </w:p>
    <w:p w:rsidR="0010776B" w:rsidRDefault="0024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7A0F" w:rsidRDefault="0024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SECTION</w:t>
      </w:r>
      <w:r w:rsidRPr="003043FC">
        <w:rPr>
          <w:u w:color="000000" w:themeColor="text1"/>
        </w:rPr>
        <w:tab/>
        <w:t>1.</w:t>
      </w:r>
      <w:r w:rsidRPr="003043FC">
        <w:rPr>
          <w:u w:color="000000" w:themeColor="text1"/>
        </w:rPr>
        <w:tab/>
        <w:t>Article 25, Chapter 6, Title 12 of the 1976 Code is amended by adding:</w:t>
      </w:r>
    </w:p>
    <w:p w:rsid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3710.</w:t>
      </w:r>
      <w:r w:rsidRPr="003043FC">
        <w:rPr>
          <w:u w:color="000000" w:themeColor="text1"/>
        </w:rPr>
        <w:tab/>
        <w:t>(A)</w:t>
      </w:r>
      <w:r w:rsidRPr="003043FC">
        <w:rPr>
          <w:u w:color="000000" w:themeColor="text1"/>
        </w:rPr>
        <w:tab/>
        <w:t>For tax years beginning after 2021, there is allowed a tax credit for any taxpayer that hires a formerly incarcerated individual</w:t>
      </w:r>
      <w:r w:rsidR="00BF3778">
        <w:rPr>
          <w:u w:color="000000" w:themeColor="text1"/>
        </w:rPr>
        <w:t>,</w:t>
      </w:r>
      <w:r w:rsidRPr="003043FC">
        <w:rPr>
          <w:u w:color="000000" w:themeColor="text1"/>
        </w:rPr>
        <w:t xml:space="preserve"> after 2021 but before 2027</w:t>
      </w:r>
      <w:r w:rsidR="00BF3778">
        <w:rPr>
          <w:u w:color="000000" w:themeColor="text1"/>
        </w:rPr>
        <w:t>,</w:t>
      </w:r>
      <w:r w:rsidRPr="003043FC">
        <w:rPr>
          <w:u w:color="000000" w:themeColor="text1"/>
        </w:rPr>
        <w:t xml:space="preserve">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 xml:space="preserve">The credit allowed pursuant to this section may be taken against the income taxes imposed pursuant to this chapter, the bank </w:t>
      </w:r>
      <w:r w:rsidRPr="003043FC">
        <w:rPr>
          <w:u w:color="000000" w:themeColor="text1"/>
        </w:rPr>
        <w:lastRenderedPageBreak/>
        <w:t>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Notwithstanding any other provision of this section, the credit allowed by this section only may be claimed if the formerly incarcerated individual is hired by the employer</w:t>
      </w:r>
      <w:r w:rsidR="00BF3778">
        <w:rPr>
          <w:u w:color="000000" w:themeColor="text1"/>
        </w:rPr>
        <w:t>,</w:t>
      </w:r>
      <w:r w:rsidRPr="003043FC">
        <w:rPr>
          <w:u w:color="000000" w:themeColor="text1"/>
        </w:rPr>
        <w:t xml:space="preserve"> after 2021 but before 2027</w:t>
      </w:r>
      <w:r w:rsidR="00BF3778">
        <w:rPr>
          <w:u w:color="000000" w:themeColor="text1"/>
        </w:rPr>
        <w:t>,</w:t>
      </w:r>
      <w:r w:rsidRPr="003043FC">
        <w:rPr>
          <w:u w:color="000000" w:themeColor="text1"/>
        </w:rPr>
        <w:t xml:space="preserve"> as a new employee in the registered apprenticeship program.  If the individual is hired before 2027, then the employer may claim the credit for each year the individual is eligible and on the same schedule as provided in this section.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(G)</w:t>
      </w:r>
      <w:r w:rsidRPr="003043FC">
        <w:rPr>
          <w:u w:color="000000" w:themeColor="text1"/>
        </w:rPr>
        <w:tab/>
        <w:t>Nothing in this section may be construed to allow an employer to claim this credit for a formerly incarcerated individual if the individual was hired before 2022.</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3043FC">
        <w:rPr>
          <w:u w:color="000000" w:themeColor="text1"/>
        </w:rPr>
        <w:noBreakHyphen/>
        <w:t>1</w:t>
      </w:r>
      <w:r w:rsidRPr="003043FC">
        <w:rPr>
          <w:u w:color="000000" w:themeColor="text1"/>
        </w:rPr>
        <w:noBreakHyphen/>
        <w:t xml:space="preserve">60, unless such individual received a pardon for the offense or unless the only </w:t>
      </w:r>
      <w:r w:rsidRPr="003043FC">
        <w:rPr>
          <w:u w:color="000000" w:themeColor="text1"/>
        </w:rPr>
        <w:lastRenderedPageBreak/>
        <w:t>disqualifying violent crime resulted in a sentence of ten years or less under Section 44</w:t>
      </w:r>
      <w:r w:rsidRPr="003043FC">
        <w:rPr>
          <w:u w:color="000000" w:themeColor="text1"/>
        </w:rPr>
        <w:noBreakHyphen/>
        <w:t>53</w:t>
      </w:r>
      <w:r w:rsidRPr="003043FC">
        <w:rPr>
          <w:u w:color="000000" w:themeColor="text1"/>
        </w:rPr>
        <w:noBreakHyphen/>
        <w:t>370(E) or Section 44</w:t>
      </w:r>
      <w:r w:rsidRPr="003043FC">
        <w:rPr>
          <w:u w:color="000000" w:themeColor="text1"/>
        </w:rPr>
        <w:noBreakHyphen/>
        <w:t>53</w:t>
      </w:r>
      <w:r w:rsidRPr="003043FC">
        <w:rPr>
          <w:u w:color="000000" w:themeColor="text1"/>
        </w:rPr>
        <w:noBreakHyphen/>
        <w:t>375(C).</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3720.</w:t>
      </w:r>
      <w:r w:rsidRPr="003043FC">
        <w:rPr>
          <w:u w:color="000000" w:themeColor="text1"/>
        </w:rPr>
        <w:tab/>
        <w:t>(A)</w:t>
      </w:r>
      <w:r w:rsidRPr="003043FC">
        <w:rPr>
          <w:u w:color="000000" w:themeColor="text1"/>
        </w:rPr>
        <w:tab/>
        <w:t>For tax years beginning after 2021, there is allowed a tax credit for any taxpayer that hires a veteran of the Armed Forces of the United States</w:t>
      </w:r>
      <w:r w:rsidR="00BF3778">
        <w:rPr>
          <w:u w:color="000000" w:themeColor="text1"/>
        </w:rPr>
        <w:t>,</w:t>
      </w:r>
      <w:r w:rsidRPr="003043FC">
        <w:rPr>
          <w:u w:color="000000" w:themeColor="text1"/>
        </w:rPr>
        <w:t xml:space="preserve"> after 2021 but before 2027</w:t>
      </w:r>
      <w:r w:rsidR="00BF3778">
        <w:rPr>
          <w:u w:color="000000" w:themeColor="text1"/>
        </w:rPr>
        <w:t>,</w:t>
      </w:r>
      <w:r w:rsidRPr="003043FC">
        <w:rPr>
          <w:u w:color="000000" w:themeColor="text1"/>
        </w:rPr>
        <w:t xml:space="preserve">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Notwithstanding any other provision of this section, the credit allowed by this section only may be claimed if the veteran is hired</w:t>
      </w:r>
      <w:r w:rsidR="00BF3778">
        <w:rPr>
          <w:u w:color="000000" w:themeColor="text1"/>
        </w:rPr>
        <w:t>,</w:t>
      </w:r>
      <w:r w:rsidRPr="003043FC">
        <w:rPr>
          <w:u w:color="000000" w:themeColor="text1"/>
        </w:rPr>
        <w:t xml:space="preserve"> after 2021 but before 2027</w:t>
      </w:r>
      <w:r w:rsidR="00BF3778">
        <w:rPr>
          <w:u w:color="000000" w:themeColor="text1"/>
        </w:rPr>
        <w:t>,</w:t>
      </w:r>
      <w:r w:rsidRPr="003043FC">
        <w:rPr>
          <w:u w:color="000000" w:themeColor="text1"/>
        </w:rPr>
        <w:t xml:space="preserve"> by the employer as a new employee in the registered apprenticeship program.  If the individual is employed before 2027, then the employer may claim the credit </w:t>
      </w:r>
      <w:r w:rsidRPr="003043FC">
        <w:rPr>
          <w:u w:color="000000" w:themeColor="text1"/>
        </w:rPr>
        <w:lastRenderedPageBreak/>
        <w:t xml:space="preserve">for each year the individual is eligible and on the same schedule as provided in this section.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3043FC">
        <w:rPr>
          <w:u w:color="000000" w:themeColor="text1"/>
        </w:rPr>
        <w:tab/>
        <w:t>(G)</w:t>
      </w:r>
      <w:r w:rsidRPr="003043FC">
        <w:rPr>
          <w:u w:color="000000" w:themeColor="text1"/>
        </w:rPr>
        <w:tab/>
        <w:t>Nothing in this section may be construed to allow an employer to claim this credit for a veteran if the veteran was hired before the effective date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3043FC">
        <w:rPr>
          <w:u w:color="000000" w:themeColor="text1"/>
        </w:rPr>
        <w:noBreakHyphen/>
        <w:t>connected disability.”</w:t>
      </w:r>
    </w:p>
    <w:p w:rsid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0B60"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43FC">
        <w:rPr>
          <w:u w:color="000000" w:themeColor="text1"/>
        </w:rPr>
        <w:t>SECTION</w:t>
      </w:r>
      <w:r w:rsidRPr="003043FC">
        <w:rPr>
          <w:u w:color="000000" w:themeColor="text1"/>
        </w:rPr>
        <w:tab/>
        <w:t>2.</w:t>
      </w:r>
      <w:r w:rsidRPr="003043FC">
        <w:tab/>
        <w:t>This act takes effect upon approval by the Governor.</w:t>
      </w:r>
    </w:p>
    <w:p w:rsidR="00B04DD9" w:rsidRDefault="004B4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3B6" w:rsidRDefault="003D43B6" w:rsidP="003D43B6">
      <w:pPr>
        <w:suppressAutoHyphens/>
      </w:pPr>
    </w:p>
    <w:sectPr w:rsidR="003D43B6" w:rsidSect="003F18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60" w:rsidRDefault="00780B60" w:rsidP="009F0C77">
      <w:r>
        <w:separator/>
      </w:r>
    </w:p>
  </w:endnote>
  <w:endnote w:type="continuationSeparator" w:id="0">
    <w:p w:rsidR="00780B60" w:rsidRDefault="00780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embedRegular r:id="rId1" w:fontKey="{FD5B3664-3D96-49DA-9AD7-07373CA63FAF}"/>
    <w:embedBold r:id="rId2" w:fontKey="{9C2AA614-7AC9-44C8-A48E-8F9F9AF25B5F}"/>
  </w:font>
  <w:font w:name="Calibri">
    <w:panose1 w:val="020F0502020204030204"/>
    <w:charset w:val="00"/>
    <w:family w:val="swiss"/>
    <w:pitch w:val="variable"/>
    <w:sig w:usb0="E0002AFF" w:usb1="4000ACFF" w:usb2="00000001" w:usb3="00000000" w:csb0="000001FF" w:csb1="00000000"/>
    <w:embedRegular r:id="rId3" w:fontKey="{8B28DFE7-704D-46B2-B3BC-91DDB99E9E68}"/>
  </w:font>
  <w:font w:name="Segoe UI">
    <w:panose1 w:val="020B0502040204020203"/>
    <w:charset w:val="00"/>
    <w:family w:val="swiss"/>
    <w:pitch w:val="variable"/>
    <w:sig w:usb0="E4002EFF" w:usb1="C000E47F" w:usb2="00000009" w:usb3="00000000" w:csb0="000001FF" w:csb1="00000000"/>
    <w:embedRegular r:id="rId4" w:fontKey="{6AB3192C-064C-4166-B6D4-1000579DC9C3}"/>
  </w:font>
  <w:font w:name="Cambria">
    <w:panose1 w:val="02040503050406030204"/>
    <w:charset w:val="00"/>
    <w:family w:val="roman"/>
    <w:pitch w:val="variable"/>
    <w:sig w:usb0="E00006FF" w:usb1="420024FF" w:usb2="02000000" w:usb3="00000000" w:csb0="0000019F" w:csb1="00000000"/>
    <w:embedRegular r:id="rId5" w:fontKey="{FA4E4C95-4DF1-4408-AB15-A2E493BF5B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D9" w:rsidRPr="00A02A0E" w:rsidRDefault="00A02A0E" w:rsidP="00A02A0E">
    <w:pPr>
      <w:pStyle w:val="Footer"/>
      <w:tabs>
        <w:tab w:val="clear" w:pos="4680"/>
        <w:tab w:val="clear" w:pos="9360"/>
        <w:tab w:val="center" w:pos="2995"/>
      </w:tabs>
      <w:spacing w:before="120"/>
    </w:pPr>
    <w:r>
      <w:t>[3348</w:t>
    </w:r>
    <w:r w:rsidR="003F182D">
      <w:t>-</w:t>
    </w:r>
    <w:r w:rsidR="003F182D">
      <w:fldChar w:fldCharType="begin"/>
    </w:r>
    <w:r w:rsidR="003F182D">
      <w:instrText xml:space="preserve"> PAGE  \* MERGEFORMAT </w:instrText>
    </w:r>
    <w:r w:rsidR="003F182D">
      <w:fldChar w:fldCharType="separate"/>
    </w:r>
    <w:r w:rsidR="00BF3778">
      <w:rPr>
        <w:noProof/>
      </w:rPr>
      <w:t>1</w:t>
    </w:r>
    <w:r w:rsidR="003F182D">
      <w:fldChar w:fldCharType="end"/>
    </w:r>
    <w:r w:rsidR="003F18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2D" w:rsidRPr="00A02A0E" w:rsidRDefault="003F182D" w:rsidP="00A02A0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3D43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60" w:rsidRDefault="00780B60" w:rsidP="009F0C77">
      <w:r>
        <w:separator/>
      </w:r>
    </w:p>
  </w:footnote>
  <w:footnote w:type="continuationSeparator" w:id="0">
    <w:p w:rsidR="00780B60" w:rsidRDefault="00780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DG21"/>
    <w:docVar w:name="CoverBillType" w:val="b"/>
    <w:docVar w:name="DocPath" w:val="L:\Council\bills\NBD\11013DG21.DOCX"/>
    <w:docVar w:name="dvBillNumber" w:val="3348"/>
    <w:docVar w:name="dvBillNumberPrefix" w:val="H. "/>
    <w:docVar w:name="dvOriginalBody" w:val="House"/>
    <w:docVar w:name="dvSteno" w:val="NBD"/>
    <w:docVar w:name="NameofBody" w:val="h"/>
    <w:docVar w:name="vGroup2" w:val="Council"/>
  </w:docVars>
  <w:rsids>
    <w:rsidRoot w:val="00780B6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927"/>
    <w:rsid w:val="00247A0F"/>
    <w:rsid w:val="00250967"/>
    <w:rsid w:val="002543C8"/>
    <w:rsid w:val="0025541D"/>
    <w:rsid w:val="00284AAE"/>
    <w:rsid w:val="002E5912"/>
    <w:rsid w:val="00301B21"/>
    <w:rsid w:val="00325348"/>
    <w:rsid w:val="00325C86"/>
    <w:rsid w:val="0032732C"/>
    <w:rsid w:val="00336AD0"/>
    <w:rsid w:val="0037079A"/>
    <w:rsid w:val="003C4DAB"/>
    <w:rsid w:val="003D01E8"/>
    <w:rsid w:val="003D43B6"/>
    <w:rsid w:val="003E5288"/>
    <w:rsid w:val="003F182D"/>
    <w:rsid w:val="003F6D79"/>
    <w:rsid w:val="0041760A"/>
    <w:rsid w:val="00417C01"/>
    <w:rsid w:val="004403BD"/>
    <w:rsid w:val="00461441"/>
    <w:rsid w:val="004809EE"/>
    <w:rsid w:val="004B4B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EAA"/>
    <w:rsid w:val="00734F00"/>
    <w:rsid w:val="00736959"/>
    <w:rsid w:val="007575B7"/>
    <w:rsid w:val="00780B60"/>
    <w:rsid w:val="007A70AE"/>
    <w:rsid w:val="008362E8"/>
    <w:rsid w:val="0085786E"/>
    <w:rsid w:val="008A1768"/>
    <w:rsid w:val="008A489F"/>
    <w:rsid w:val="008F0F33"/>
    <w:rsid w:val="008F4429"/>
    <w:rsid w:val="0094021A"/>
    <w:rsid w:val="009B44AF"/>
    <w:rsid w:val="009C6A0B"/>
    <w:rsid w:val="009F0C77"/>
    <w:rsid w:val="009F4DD1"/>
    <w:rsid w:val="00A02543"/>
    <w:rsid w:val="00A02A0E"/>
    <w:rsid w:val="00A41684"/>
    <w:rsid w:val="00A64E80"/>
    <w:rsid w:val="00A72BCD"/>
    <w:rsid w:val="00A741D9"/>
    <w:rsid w:val="00A833AB"/>
    <w:rsid w:val="00A9741D"/>
    <w:rsid w:val="00AC34A2"/>
    <w:rsid w:val="00AD1C9A"/>
    <w:rsid w:val="00AD4B17"/>
    <w:rsid w:val="00B04DD9"/>
    <w:rsid w:val="00B412D4"/>
    <w:rsid w:val="00B64FFF"/>
    <w:rsid w:val="00BD53AF"/>
    <w:rsid w:val="00BE3C22"/>
    <w:rsid w:val="00BF3778"/>
    <w:rsid w:val="00C0345E"/>
    <w:rsid w:val="00C21ABE"/>
    <w:rsid w:val="00C31C95"/>
    <w:rsid w:val="00C3483A"/>
    <w:rsid w:val="00C74E9D"/>
    <w:rsid w:val="00C826DD"/>
    <w:rsid w:val="00C82FD3"/>
    <w:rsid w:val="00C92819"/>
    <w:rsid w:val="00CC6B7B"/>
    <w:rsid w:val="00CD2089"/>
    <w:rsid w:val="00CE5962"/>
    <w:rsid w:val="00D73A67"/>
    <w:rsid w:val="00D970A9"/>
    <w:rsid w:val="00DF3845"/>
    <w:rsid w:val="00E41911"/>
    <w:rsid w:val="00E44B57"/>
    <w:rsid w:val="00E92EEF"/>
    <w:rsid w:val="00EF2368"/>
    <w:rsid w:val="00F01BF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CF30"/>
  <w15:docId w15:val="{E7DF2150-AB17-431E-9401-B9891715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B35BC-190D-4092-93E1-2BDCDE05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6571</Characters>
  <Application>Microsoft Office Word</Application>
  <DocSecurity>0</DocSecurity>
  <Lines>163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3348 Text of Previous Version (Feb. 18, 2022) - South Carolina Legislature Online</dc:title>
  <dc:creator>Niki Downey</dc:creator>
  <cp:lastModifiedBy>Danny Crook</cp:lastModifiedBy>
  <cp:revision>2</cp:revision>
  <cp:lastPrinted>2020-11-20T15:06:00Z</cp:lastPrinted>
  <dcterms:created xsi:type="dcterms:W3CDTF">2022-02-18T20:16:00Z</dcterms:created>
  <dcterms:modified xsi:type="dcterms:W3CDTF">2022-02-18T20:16:00Z</dcterms:modified>
</cp:coreProperties>
</file>