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0E4" w:rsidRDefault="00E710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41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7D9C">
        <w:rPr>
          <w:color w:val="000000" w:themeColor="text1"/>
          <w:u w:color="000000" w:themeColor="text1"/>
        </w:rPr>
        <w:t>TO AMEND THE CODE OF LAWS OF SOUTH CAROLINA, 1976, BY ADDING ARTICLE 25 TO CHAPTER 9, TITLE 58 SO AS TO ENACT THE “SOUTH CAROLINA NET NEUTRALITY PRESERVATION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9872DE">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9872DE">
        <w:rPr>
          <w:color w:val="000000" w:themeColor="text1"/>
          <w:u w:color="000000" w:themeColor="text1"/>
        </w:rPr>
        <w:noBreakHyphen/>
      </w:r>
      <w:r w:rsidRPr="00A67D9C">
        <w:rPr>
          <w:color w:val="000000" w:themeColor="text1"/>
          <w:u w:color="000000" w:themeColor="text1"/>
        </w:rPr>
        <w:t>first century for economic competitiveness and quality of life;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broadband infrastructure is vital to the operation and management of other critical infrastructures, including energy generation systems, the power grid, water supply systems, public safety and emergency response systems, medical facilities, educational institutions, and libraries;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studies confirm that the use of broadband advanced communication services increases economic productivity, public and private organizational operation efficiency, and enhanced business profitability;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provision and maintenance of equitable access to technology, broadband Internet access services, digital content, and classroom management tools are necessary for all students, teachers, and school administrators in South Carolina, including those in rural and other unserved and underserved areas, in order to provide equal educational resources to all students at all education levels;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9872DE" w:rsidRPr="009872DE">
        <w:rPr>
          <w:color w:val="000000" w:themeColor="text1"/>
          <w:u w:color="000000" w:themeColor="text1"/>
        </w:rPr>
        <w:t>’</w:t>
      </w:r>
      <w:r w:rsidRPr="00A67D9C">
        <w:rPr>
          <w:color w:val="000000" w:themeColor="text1"/>
          <w:u w:color="000000" w:themeColor="text1"/>
        </w:rPr>
        <w:t>s broadband networks;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9872DE">
        <w:rPr>
          <w:color w:val="000000" w:themeColor="text1"/>
          <w:u w:color="000000" w:themeColor="text1"/>
        </w:rPr>
        <w:noBreakHyphen/>
      </w:r>
      <w:r w:rsidRPr="00A67D9C">
        <w:rPr>
          <w:color w:val="000000" w:themeColor="text1"/>
          <w:u w:color="000000" w:themeColor="text1"/>
        </w:rPr>
        <w:t xml:space="preserve">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w:t>
      </w:r>
      <w:r w:rsidRPr="00A67D9C">
        <w:rPr>
          <w:color w:val="000000" w:themeColor="text1"/>
          <w:u w:color="000000" w:themeColor="text1"/>
        </w:rPr>
        <w:lastRenderedPageBreak/>
        <w:t>other lawful Internet traffic in exchange for consideration of any kind; and</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and blocking.  Now, therefore, </w:t>
      </w:r>
    </w:p>
    <w:p w:rsidR="00A934E6" w:rsidRDefault="00A93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E6" w:rsidRPr="00A67D9C" w:rsidRDefault="007041B5"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34E6" w:rsidRPr="00A67D9C">
        <w:rPr>
          <w:color w:val="000000" w:themeColor="text1"/>
          <w:u w:color="000000" w:themeColor="text1"/>
        </w:rPr>
        <w:t>Chapter 9, Title 58 of the 1976 Code is amended by adding:</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South Carolina Net Neutrality Preservation Act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9872DE" w:rsidRPr="009872DE">
        <w:rPr>
          <w:color w:val="000000" w:themeColor="text1"/>
          <w:u w:color="000000" w:themeColor="text1"/>
        </w:rPr>
        <w:t>‘</w:t>
      </w:r>
      <w:r w:rsidRPr="00A67D9C">
        <w:rPr>
          <w:color w:val="000000" w:themeColor="text1"/>
          <w:u w:color="000000" w:themeColor="text1"/>
        </w:rPr>
        <w:t>South Carolina Net Neutrality Preservation Act</w:t>
      </w:r>
      <w:r w:rsidR="009872DE" w:rsidRPr="009872DE">
        <w:rPr>
          <w:color w:val="000000" w:themeColor="text1"/>
          <w:u w:color="000000" w:themeColor="text1"/>
        </w:rPr>
        <w:t>’</w:t>
      </w:r>
      <w:r w:rsidRPr="00A67D9C">
        <w:rPr>
          <w:color w:val="000000" w:themeColor="text1"/>
          <w:u w:color="000000" w:themeColor="text1"/>
        </w:rPr>
        <w: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9872DE" w:rsidRPr="009872DE">
        <w:rPr>
          <w:color w:val="000000" w:themeColor="text1"/>
          <w:u w:color="000000" w:themeColor="text1"/>
        </w:rPr>
        <w:t>’</w:t>
      </w:r>
      <w:r w:rsidRPr="00A67D9C">
        <w:rPr>
          <w:color w:val="000000" w:themeColor="text1"/>
          <w:u w:color="000000" w:themeColor="text1"/>
        </w:rPr>
        <w:t xml:space="preserve"> means a mass</w:t>
      </w:r>
      <w:r w:rsidR="009872DE">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9872DE">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Edge provider</w:t>
      </w:r>
      <w:r w:rsidR="009872DE" w:rsidRPr="009872DE">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End user</w:t>
      </w:r>
      <w:r w:rsidR="009872DE" w:rsidRPr="009872DE">
        <w:rPr>
          <w:color w:val="000000" w:themeColor="text1"/>
          <w:u w:color="000000" w:themeColor="text1"/>
        </w:rPr>
        <w:t>’</w:t>
      </w:r>
      <w:r w:rsidRPr="00A67D9C">
        <w:rPr>
          <w:color w:val="000000" w:themeColor="text1"/>
          <w:u w:color="000000" w:themeColor="text1"/>
        </w:rPr>
        <w:t xml:space="preserve"> means any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9872DE" w:rsidRPr="009872DE">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t>(5)</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Paid prioritization</w:t>
      </w:r>
      <w:r w:rsidR="009872DE" w:rsidRPr="009872DE">
        <w:rPr>
          <w:color w:val="000000" w:themeColor="text1"/>
          <w:u w:color="000000" w:themeColor="text1"/>
        </w:rPr>
        <w:t>’</w:t>
      </w:r>
      <w:r w:rsidRPr="00A67D9C">
        <w:rPr>
          <w:color w:val="000000" w:themeColor="text1"/>
          <w:u w:color="000000" w:themeColor="text1"/>
        </w:rPr>
        <w:t xml:space="preserve"> means the management of a broadband provider</w:t>
      </w:r>
      <w:r w:rsidR="009872DE" w:rsidRPr="009872DE">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Reasonable network management</w:t>
      </w:r>
      <w:r w:rsidR="009872DE" w:rsidRPr="009872DE">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9872DE" w:rsidRPr="009872DE">
        <w:rPr>
          <w:color w:val="000000" w:themeColor="text1"/>
          <w:u w:color="000000" w:themeColor="text1"/>
        </w:rPr>
        <w:t>‘</w:t>
      </w:r>
      <w:r w:rsidRPr="00A67D9C">
        <w:rPr>
          <w:color w:val="000000" w:themeColor="text1"/>
          <w:u w:color="000000" w:themeColor="text1"/>
        </w:rPr>
        <w:t>Throttling</w:t>
      </w:r>
      <w:r w:rsidR="009872DE" w:rsidRPr="009872DE">
        <w:rPr>
          <w:color w:val="000000" w:themeColor="text1"/>
          <w:u w:color="000000" w:themeColor="text1"/>
        </w:rPr>
        <w:t>’</w:t>
      </w:r>
      <w:r w:rsidRPr="00A67D9C">
        <w:rPr>
          <w:color w:val="000000" w:themeColor="text1"/>
          <w:u w:color="000000" w:themeColor="text1"/>
        </w:rPr>
        <w:t xml:space="preserve">, also known as </w:t>
      </w:r>
      <w:r w:rsidR="009872DE" w:rsidRPr="009872DE">
        <w:rPr>
          <w:color w:val="000000" w:themeColor="text1"/>
          <w:u w:color="000000" w:themeColor="text1"/>
        </w:rPr>
        <w:t>‘</w:t>
      </w:r>
      <w:r w:rsidRPr="00A67D9C">
        <w:rPr>
          <w:color w:val="000000" w:themeColor="text1"/>
          <w:u w:color="000000" w:themeColor="text1"/>
        </w:rPr>
        <w:t>data transfer throttling</w:t>
      </w:r>
      <w:r w:rsidR="009872DE" w:rsidRPr="009872DE">
        <w:rPr>
          <w:color w:val="000000" w:themeColor="text1"/>
          <w:u w:color="000000" w:themeColor="text1"/>
        </w:rPr>
        <w:t>’</w:t>
      </w:r>
      <w:r w:rsidRPr="00A67D9C">
        <w:rPr>
          <w:color w:val="000000" w:themeColor="text1"/>
          <w:u w:color="000000" w:themeColor="text1"/>
        </w:rPr>
        <w:t xml:space="preserve"> or </w:t>
      </w:r>
      <w:r w:rsidR="009872DE" w:rsidRPr="009872DE">
        <w:rPr>
          <w:color w:val="000000" w:themeColor="text1"/>
          <w:u w:color="000000" w:themeColor="text1"/>
        </w:rPr>
        <w:t>‘</w:t>
      </w:r>
      <w:r w:rsidRPr="00A67D9C">
        <w:rPr>
          <w:color w:val="000000" w:themeColor="text1"/>
          <w:u w:color="000000" w:themeColor="text1"/>
        </w:rPr>
        <w:t>lean data transfer</w:t>
      </w:r>
      <w:r w:rsidR="009872DE" w:rsidRPr="009872DE">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such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9872DE" w:rsidRPr="009872DE">
        <w:rPr>
          <w:color w:val="000000" w:themeColor="text1"/>
          <w:u w:color="000000" w:themeColor="text1"/>
        </w:rPr>
        <w:t>‘</w:t>
      </w:r>
      <w:r w:rsidRPr="00A67D9C">
        <w:rPr>
          <w:color w:val="000000" w:themeColor="text1"/>
          <w:u w:color="000000" w:themeColor="text1"/>
        </w:rPr>
        <w:t>throttling</w:t>
      </w:r>
      <w:r w:rsidR="009872DE" w:rsidRPr="009872DE">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9872DE" w:rsidRPr="009872DE">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9872DE" w:rsidRPr="009872DE">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9872DE" w:rsidRPr="009872DE">
        <w:rPr>
          <w:color w:val="000000" w:themeColor="text1"/>
          <w:u w:color="000000" w:themeColor="text1"/>
        </w:rPr>
        <w:t>‘</w:t>
      </w:r>
      <w:r w:rsidRPr="00A67D9C">
        <w:rPr>
          <w:color w:val="000000" w:themeColor="text1"/>
          <w:u w:color="000000" w:themeColor="text1"/>
        </w:rPr>
        <w:t>public entity</w:t>
      </w:r>
      <w:r w:rsidR="009872DE" w:rsidRPr="009872DE">
        <w:rPr>
          <w:color w:val="000000" w:themeColor="text1"/>
          <w:u w:color="000000" w:themeColor="text1"/>
        </w:rPr>
        <w:t>’</w:t>
      </w:r>
      <w:r w:rsidRPr="00A67D9C">
        <w:rPr>
          <w:color w:val="000000" w:themeColor="text1"/>
          <w:u w:color="000000" w:themeColor="text1"/>
        </w:rPr>
        <w:t xml:space="preserve"> shall have the same meaning and applicability as provided in Section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 xml:space="preserve">5300(B)(2). </w:t>
      </w:r>
    </w:p>
    <w:p w:rsidR="00A934E6" w:rsidRPr="00A67D9C"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9872DE">
        <w:rPr>
          <w:color w:val="000000" w:themeColor="text1"/>
          <w:u w:color="000000" w:themeColor="text1"/>
        </w:rPr>
        <w:noBreakHyphen/>
      </w:r>
      <w:r w:rsidRPr="00A67D9C">
        <w:rPr>
          <w:color w:val="000000" w:themeColor="text1"/>
          <w:u w:color="000000" w:themeColor="text1"/>
        </w:rPr>
        <w:t>9</w:t>
      </w:r>
      <w:r w:rsidR="009872DE">
        <w:rPr>
          <w:color w:val="000000" w:themeColor="text1"/>
          <w:u w:color="000000" w:themeColor="text1"/>
        </w:rPr>
        <w:noBreakHyphen/>
      </w:r>
      <w:r w:rsidRPr="00A67D9C">
        <w:rPr>
          <w:color w:val="000000" w:themeColor="text1"/>
          <w:u w:color="000000" w:themeColor="text1"/>
        </w:rPr>
        <w:t>2810(C).</w:t>
      </w:r>
    </w:p>
    <w:p w:rsidR="007041B5" w:rsidRDefault="00A934E6" w:rsidP="00A9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4210 or any other preaward protest process appearing in a procurement ordinance adopted by a political subdivision pursuant to Section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50 or 11</w:t>
      </w:r>
      <w:r w:rsidR="009872DE">
        <w:rPr>
          <w:color w:val="000000" w:themeColor="text1"/>
          <w:u w:color="000000" w:themeColor="text1"/>
        </w:rPr>
        <w:noBreakHyphen/>
      </w:r>
      <w:r w:rsidRPr="00A67D9C">
        <w:rPr>
          <w:color w:val="000000" w:themeColor="text1"/>
          <w:u w:color="000000" w:themeColor="text1"/>
        </w:rPr>
        <w:t>35</w:t>
      </w:r>
      <w:r w:rsidR="009872DE">
        <w:rPr>
          <w:color w:val="000000" w:themeColor="text1"/>
          <w:u w:color="000000" w:themeColor="text1"/>
        </w:rPr>
        <w:noBreakHyphen/>
      </w:r>
      <w:r w:rsidRPr="00A67D9C">
        <w:rPr>
          <w:color w:val="000000" w:themeColor="text1"/>
          <w:u w:color="000000" w:themeColor="text1"/>
        </w:rPr>
        <w:t>70, or similar law.”</w:t>
      </w: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1B5" w:rsidRDefault="00704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4E6">
        <w:t>2</w:t>
      </w:r>
      <w:r>
        <w:t>.</w:t>
      </w:r>
      <w:r>
        <w:tab/>
        <w:t>This act takes effect upon approval by the Governor.</w:t>
      </w:r>
    </w:p>
    <w:p w:rsidR="00CA434D" w:rsidRDefault="009872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10E4" w:rsidRDefault="00E710E4" w:rsidP="00E710E4">
      <w:pPr>
        <w:suppressAutoHyphens/>
      </w:pPr>
    </w:p>
    <w:sectPr w:rsidR="00E710E4" w:rsidSect="00E710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1B5" w:rsidRDefault="007041B5" w:rsidP="009F0C77">
      <w:r>
        <w:separator/>
      </w:r>
    </w:p>
  </w:endnote>
  <w:endnote w:type="continuationSeparator" w:id="0">
    <w:p w:rsidR="007041B5" w:rsidRDefault="007041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D54F88-B99C-4890-B3DA-7A8DD950D107}"/>
    <w:embedBold r:id="rId2" w:fontKey="{66BC6C06-2003-4D15-96BD-E71007FC0817}"/>
  </w:font>
  <w:font w:name="Calibri">
    <w:panose1 w:val="020F0502020204030204"/>
    <w:charset w:val="00"/>
    <w:family w:val="swiss"/>
    <w:pitch w:val="variable"/>
    <w:sig w:usb0="E0002EFF" w:usb1="C000247B" w:usb2="00000009" w:usb3="00000000" w:csb0="000001FF" w:csb1="00000000"/>
    <w:embedRegular r:id="rId3" w:fontKey="{0BEDA06E-E1DC-452C-8E02-971E92DB65DD}"/>
  </w:font>
  <w:font w:name="Cambria">
    <w:panose1 w:val="02040503050406030204"/>
    <w:charset w:val="00"/>
    <w:family w:val="roman"/>
    <w:pitch w:val="variable"/>
    <w:sig w:usb0="E00006FF" w:usb1="420024FF" w:usb2="02000000" w:usb3="00000000" w:csb0="0000019F" w:csb1="00000000"/>
    <w:embedRegular r:id="rId4" w:fontKey="{3BFFA313-80D5-4C76-87CF-39485E693E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34D" w:rsidRPr="00E710E4" w:rsidRDefault="00E710E4" w:rsidP="00E710E4">
    <w:pPr>
      <w:pStyle w:val="Footer"/>
      <w:tabs>
        <w:tab w:val="clear" w:pos="4680"/>
        <w:tab w:val="clear" w:pos="9360"/>
        <w:tab w:val="center" w:pos="2995"/>
      </w:tabs>
      <w:spacing w:before="120"/>
    </w:pPr>
    <w:r>
      <w:t>[3532]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1B5" w:rsidRDefault="007041B5" w:rsidP="009F0C77">
      <w:r>
        <w:separator/>
      </w:r>
    </w:p>
  </w:footnote>
  <w:footnote w:type="continuationSeparator" w:id="0">
    <w:p w:rsidR="007041B5" w:rsidRDefault="007041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2ZW21"/>
    <w:docVar w:name="CoverBillType" w:val="b"/>
    <w:docVar w:name="DocPath" w:val="L:\Council\bills\CC\15922ZW21.DOCX"/>
    <w:docVar w:name="dvBillNumber" w:val="3532"/>
    <w:docVar w:name="dvBillNumberPrefix" w:val="H. "/>
    <w:docVar w:name="dvOriginalBody" w:val="House"/>
    <w:docVar w:name="dvSteno" w:val="CC"/>
    <w:docVar w:name="NameofBody" w:val="h"/>
    <w:docVar w:name="vGroup2" w:val="Council"/>
  </w:docVars>
  <w:rsids>
    <w:rsidRoot w:val="007041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5B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1B5"/>
    <w:rsid w:val="00734F00"/>
    <w:rsid w:val="00736959"/>
    <w:rsid w:val="00772B39"/>
    <w:rsid w:val="007A70AE"/>
    <w:rsid w:val="008362E8"/>
    <w:rsid w:val="0085786E"/>
    <w:rsid w:val="008A1768"/>
    <w:rsid w:val="008A489F"/>
    <w:rsid w:val="008F0F33"/>
    <w:rsid w:val="008F4429"/>
    <w:rsid w:val="0094021A"/>
    <w:rsid w:val="009872DE"/>
    <w:rsid w:val="009B44AF"/>
    <w:rsid w:val="009C6A0B"/>
    <w:rsid w:val="009F0C77"/>
    <w:rsid w:val="009F4DD1"/>
    <w:rsid w:val="00A02543"/>
    <w:rsid w:val="00A41684"/>
    <w:rsid w:val="00A64E80"/>
    <w:rsid w:val="00A72BCD"/>
    <w:rsid w:val="00A741D9"/>
    <w:rsid w:val="00A833AB"/>
    <w:rsid w:val="00A934E6"/>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434D"/>
    <w:rsid w:val="00CC6B7B"/>
    <w:rsid w:val="00CD2089"/>
    <w:rsid w:val="00D73A67"/>
    <w:rsid w:val="00D970A9"/>
    <w:rsid w:val="00DF3845"/>
    <w:rsid w:val="00E41911"/>
    <w:rsid w:val="00E44B57"/>
    <w:rsid w:val="00E710E4"/>
    <w:rsid w:val="00E92EEF"/>
    <w:rsid w:val="00EF2368"/>
    <w:rsid w:val="00F24442"/>
    <w:rsid w:val="00F50AE3"/>
    <w:rsid w:val="00F655B7"/>
    <w:rsid w:val="00F656BA"/>
    <w:rsid w:val="00F67CF1"/>
    <w:rsid w:val="00F728AA"/>
    <w:rsid w:val="00F840F0"/>
    <w:rsid w:val="00FA298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37ECD-3190-4250-8CB3-2D37D68F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E9D3D-65C4-426E-A6D0-1036003DE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1410</Words>
  <Characters>8222</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3532 Text of Previous Version (Dec. 16, 2020) - South Carolina Legislature Online</dc:title>
  <dc:creator>Chris Charlton</dc:creator>
  <cp:lastModifiedBy>S Wilson</cp:lastModifiedBy>
  <cp:revision>2</cp:revision>
  <cp:lastPrinted>2020-12-09T19:55:00Z</cp:lastPrinted>
  <dcterms:created xsi:type="dcterms:W3CDTF">2020-12-16T21:14:00Z</dcterms:created>
  <dcterms:modified xsi:type="dcterms:W3CDTF">2020-12-16T21:14:00Z</dcterms:modified>
</cp:coreProperties>
</file>