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ABF" w:rsidRPr="007B3ABF" w:rsidRDefault="007B3ABF" w:rsidP="007B3ABF">
      <w:pPr>
        <w:tabs>
          <w:tab w:val="right" w:pos="5933"/>
        </w:tabs>
        <w:suppressAutoHyphens/>
      </w:pPr>
      <w:r>
        <w:tab/>
      </w:r>
      <w:r>
        <w:rPr>
          <w:b/>
          <w:sz w:val="36"/>
        </w:rPr>
        <w:t>H. 3662</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ABF" w:rsidRDefault="007B3ABF" w:rsidP="007B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7E1F">
        <w:t>Rep. Ott</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2/4/21--H.</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7B3ABF" w:rsidRPr="007B3ABF" w:rsidRDefault="007B3ABF" w:rsidP="007B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ABF" w:rsidRDefault="007B3ABF" w:rsidP="007B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B3ABF" w:rsidRPr="007B3ABF" w:rsidRDefault="007B3ABF" w:rsidP="007B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3662) to request the Department of Transportation name the portion of United States Highway 601 in Calhoun County from its intersection with Inabinet Road to its intersection with the St. Matthews town limit, etc., respectfully</w:t>
      </w:r>
    </w:p>
    <w:p w:rsidR="007B3ABF" w:rsidRPr="007B3ABF" w:rsidRDefault="007B3ABF" w:rsidP="007B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7B3ABF" w:rsidRPr="007B3ABF" w:rsidRDefault="007B3ABF" w:rsidP="007B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ABF" w:rsidRDefault="007B3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3ABF" w:rsidSect="007B3A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70A" w:rsidRDefault="003E47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311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Othniel Wienges, Jr., was born in Calhoun County on December 27, 1924, and died on April 2, 2013. He and his wife, Callie, reared two children and were blessed with several grandchildren and great</w:t>
      </w:r>
      <w:r>
        <w:noBreakHyphen/>
        <w:t>grandchildren;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after his father, Mr. Wienges grew up on Singleton Plantation, which his grandfather acquired in the late 19th century. He attended local schools, served in the United States Navy during World War II, and was a graduate of the University of South Carolina;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learned horse breeding from his father and later became a horse breeder who took over the family</w:t>
      </w:r>
      <w:r w:rsidRPr="00491CE0">
        <w:t>’</w:t>
      </w:r>
      <w:r>
        <w:t>s farm in St. Matthews, operating as O.H. Wienges &amp; Sons Stables;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specialized in breeding thoroughbred horses used for racing. He was active in the industry in the State for decades and raced his horses along the East Coast;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many honors and awards for his work in the thoroughbred racing industry that included: being chosen thirteen times as “South Carolina Breeder of the Year” by the National Thoroughbred Owners and Breeders Association, and receiving the </w:t>
      </w:r>
      <w:r>
        <w:lastRenderedPageBreak/>
        <w:t>1974 Northeastern Sportswriters Association “Man of the Year Award in New England Racing</w:t>
      </w:r>
      <w:r w:rsidR="003B018F">
        <w:t>.”</w:t>
      </w:r>
      <w:r>
        <w:t xml:space="preserve"> The South Carolina Owners and Breeders Association named its annual award in his honor. Mr. Wienges was its first recipient;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also had a distinguished career as a public servant. He served as a member of his local school board and later was a member of the South Carolina House of Representatives from 1962 to 1972;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distinguished career of this son of South Carolina by having a portion of highway in Calhoun County named in his honor.  Now, therefore, </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 </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111"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067F9" w:rsidRDefault="00491C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39B" w:rsidRDefault="0011439B" w:rsidP="0011439B">
      <w:pPr>
        <w:suppressAutoHyphens/>
      </w:pPr>
    </w:p>
    <w:sectPr w:rsidR="0011439B" w:rsidSect="007B3A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111" w:rsidRDefault="006F3111" w:rsidP="009F0C77">
      <w:r>
        <w:separator/>
      </w:r>
    </w:p>
  </w:endnote>
  <w:endnote w:type="continuationSeparator" w:id="0">
    <w:p w:rsidR="006F3111" w:rsidRDefault="006F3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649B7B-93DF-4AA2-B464-48D10D546CA6}"/>
    <w:embedBold r:id="rId2" w:fontKey="{59412434-4210-4FF0-A4B1-3B84A32B4DC4}"/>
  </w:font>
  <w:font w:name="Calibri">
    <w:panose1 w:val="020F0502020204030204"/>
    <w:charset w:val="00"/>
    <w:family w:val="swiss"/>
    <w:pitch w:val="variable"/>
    <w:sig w:usb0="E0002EFF" w:usb1="C000247B" w:usb2="00000009" w:usb3="00000000" w:csb0="000001FF" w:csb1="00000000"/>
    <w:embedRegular r:id="rId3" w:fontKey="{E3FADA2F-176B-4CA4-BFFC-C280F8EBAE5A}"/>
  </w:font>
  <w:font w:name="Segoe UI">
    <w:panose1 w:val="020B0502040204020203"/>
    <w:charset w:val="00"/>
    <w:family w:val="swiss"/>
    <w:pitch w:val="variable"/>
    <w:sig w:usb0="E4002EFF" w:usb1="C000E47F" w:usb2="00000009" w:usb3="00000000" w:csb0="000001FF" w:csb1="00000000"/>
    <w:embedRegular r:id="rId4" w:fontKey="{50FA0F7B-9A01-4A5F-AEAB-71AE95FBDDE8}"/>
  </w:font>
  <w:font w:name="Cambria">
    <w:panose1 w:val="02040503050406030204"/>
    <w:charset w:val="00"/>
    <w:family w:val="roman"/>
    <w:pitch w:val="variable"/>
    <w:sig w:usb0="E00006FF" w:usb1="420024FF" w:usb2="02000000" w:usb3="00000000" w:csb0="0000019F" w:csb1="00000000"/>
    <w:embedRegular r:id="rId5" w:fontKey="{957FBD14-CC90-4622-9412-B1FBBFC8DD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7F9" w:rsidRPr="003E470A" w:rsidRDefault="003E470A" w:rsidP="003E470A">
    <w:pPr>
      <w:pStyle w:val="Footer"/>
      <w:tabs>
        <w:tab w:val="clear" w:pos="4680"/>
        <w:tab w:val="clear" w:pos="9360"/>
        <w:tab w:val="center" w:pos="2995"/>
      </w:tabs>
      <w:spacing w:before="120"/>
    </w:pPr>
    <w:r>
      <w:t>[3662</w:t>
    </w:r>
    <w:r w:rsidR="007B3ABF">
      <w:t>-</w:t>
    </w:r>
    <w:r w:rsidR="007B3ABF">
      <w:fldChar w:fldCharType="begin"/>
    </w:r>
    <w:r w:rsidR="007B3ABF">
      <w:instrText xml:space="preserve"> PAGE  \* MERGEFORMAT </w:instrText>
    </w:r>
    <w:r w:rsidR="007B3ABF">
      <w:fldChar w:fldCharType="separate"/>
    </w:r>
    <w:r w:rsidR="00382A1A">
      <w:rPr>
        <w:noProof/>
      </w:rPr>
      <w:t>1</w:t>
    </w:r>
    <w:r w:rsidR="007B3ABF">
      <w:fldChar w:fldCharType="end"/>
    </w:r>
    <w:r w:rsidR="007B3A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ABF" w:rsidRPr="003E470A" w:rsidRDefault="007B3ABF" w:rsidP="003E470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1143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111" w:rsidRDefault="006F3111" w:rsidP="009F0C77">
      <w:r>
        <w:separator/>
      </w:r>
    </w:p>
  </w:footnote>
  <w:footnote w:type="continuationSeparator" w:id="0">
    <w:p w:rsidR="006F3111" w:rsidRDefault="006F3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7CM21"/>
    <w:docVar w:name="CoverBillType" w:val="c"/>
    <w:docVar w:name="DocPath" w:val="L:\Council\bills\GT\5977CM21.DOCX"/>
    <w:docVar w:name="dvBillNumber" w:val="3662"/>
    <w:docVar w:name="dvBillNumberPrefix" w:val="H. "/>
    <w:docVar w:name="dvOriginalBody" w:val="House"/>
    <w:docVar w:name="dvSteno" w:val="GT"/>
    <w:docVar w:name="NameofBody" w:val="h"/>
    <w:docVar w:name="vGroup2" w:val="Council"/>
  </w:docVars>
  <w:rsids>
    <w:rsidRoot w:val="006F3111"/>
    <w:rsid w:val="00011869"/>
    <w:rsid w:val="00015CD6"/>
    <w:rsid w:val="000E0100"/>
    <w:rsid w:val="000E1785"/>
    <w:rsid w:val="000F40FA"/>
    <w:rsid w:val="001035F1"/>
    <w:rsid w:val="0010776B"/>
    <w:rsid w:val="0011439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A1A"/>
    <w:rsid w:val="003B018F"/>
    <w:rsid w:val="003C4DAB"/>
    <w:rsid w:val="003D01E8"/>
    <w:rsid w:val="003E470A"/>
    <w:rsid w:val="003E5288"/>
    <w:rsid w:val="003F6D79"/>
    <w:rsid w:val="0041760A"/>
    <w:rsid w:val="00417C01"/>
    <w:rsid w:val="004403BD"/>
    <w:rsid w:val="00461441"/>
    <w:rsid w:val="004809EE"/>
    <w:rsid w:val="00491CE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111"/>
    <w:rsid w:val="00734F00"/>
    <w:rsid w:val="00736959"/>
    <w:rsid w:val="007A70AE"/>
    <w:rsid w:val="007B3AB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CCC"/>
    <w:rsid w:val="00C92819"/>
    <w:rsid w:val="00CC6B7B"/>
    <w:rsid w:val="00CD2089"/>
    <w:rsid w:val="00D73A67"/>
    <w:rsid w:val="00D970A9"/>
    <w:rsid w:val="00DF3845"/>
    <w:rsid w:val="00E41911"/>
    <w:rsid w:val="00E44B57"/>
    <w:rsid w:val="00E92EEF"/>
    <w:rsid w:val="00EF2368"/>
    <w:rsid w:val="00F067F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589C4-F6BC-4F1F-B2EE-FA61408D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0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1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1E262-6897-4E8B-B1B9-0BBE819B8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2772</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3662 Text of Previous Version (Feb. 4, 2021) - South Carolina Legislature Online</dc:title>
  <dc:creator>Gwen Thurmond</dc:creator>
  <cp:lastModifiedBy>Danny Crook</cp:lastModifiedBy>
  <cp:revision>2</cp:revision>
  <cp:lastPrinted>2021-01-13T16:00:00Z</cp:lastPrinted>
  <dcterms:created xsi:type="dcterms:W3CDTF">2021-02-04T19:49:00Z</dcterms:created>
  <dcterms:modified xsi:type="dcterms:W3CDTF">2021-02-04T19:49:00Z</dcterms:modified>
</cp:coreProperties>
</file>