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AD3" w:rsidRP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A21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5AD3" w:rsidRDefault="00A21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5D5AD3">
        <w:t>, 2021</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Pr="005D5AD3" w:rsidRDefault="005D5AD3" w:rsidP="005D5AD3">
      <w:pPr>
        <w:tabs>
          <w:tab w:val="right" w:pos="5933"/>
        </w:tabs>
        <w:suppressAutoHyphens/>
      </w:pPr>
      <w:r>
        <w:tab/>
      </w:r>
      <w:r>
        <w:rPr>
          <w:b/>
          <w:sz w:val="36"/>
        </w:rPr>
        <w:t>H. 3730</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8F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252E">
        <w:t>Reps. R. Williams</w:t>
      </w:r>
      <w:r w:rsidR="0050294F">
        <w:t>,</w:t>
      </w:r>
      <w:r w:rsidRPr="0018252E">
        <w:t xml:space="preserve"> Jefferson</w:t>
      </w:r>
      <w:r w:rsidR="0050294F">
        <w:t>, Gilliard and Murray</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A21678" w:rsidP="0050294F">
      <w:pPr>
        <w:tabs>
          <w:tab w:val="right" w:pos="5933"/>
        </w:tabs>
        <w:suppressAutoHyphens/>
      </w:pPr>
      <w:r>
        <w:t>S. Printed 4/28</w:t>
      </w:r>
      <w:r w:rsidR="005D5AD3">
        <w:t>/21--H.</w:t>
      </w:r>
      <w:r w:rsidR="0050294F">
        <w:tab/>
        <w:t>[SEC 4/29/21 2:55 PM]</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AD3"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1"/>
    </w:p>
    <w:p w:rsidR="0010776B"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78"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A21678" w:rsidRP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A21678">
        <w:rPr>
          <w:rFonts w:eastAsia="Calibri"/>
          <w:szCs w:val="22"/>
          <w:u w:color="000000"/>
        </w:rPr>
        <w:t>(1)</w:t>
      </w:r>
      <w:r w:rsidRPr="00A21678">
        <w:rPr>
          <w:rFonts w:eastAsia="Calibri"/>
          <w:szCs w:val="22"/>
          <w:u w:color="000000"/>
        </w:rPr>
        <w:tab/>
        <w:t xml:space="preserve">A clearly visible electric or mechanical signal device gives warning of the immediate approach of a railroad train </w:t>
      </w:r>
      <w:r w:rsidRPr="00A21678">
        <w:rPr>
          <w:rFonts w:eastAsia="Calibri"/>
          <w:szCs w:val="22"/>
          <w:u w:val="single" w:color="000000"/>
        </w:rPr>
        <w:t>or other on-track equipment</w:t>
      </w:r>
      <w:r w:rsidRPr="00A21678">
        <w:rPr>
          <w:rFonts w:eastAsia="Calibri"/>
          <w:szCs w:val="22"/>
          <w:u w:color="000000"/>
        </w:rPr>
        <w:t>.</w:t>
      </w:r>
    </w:p>
    <w:p w:rsid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1678">
        <w:rPr>
          <w:rFonts w:eastAsia="Calibri"/>
          <w:szCs w:val="22"/>
          <w:u w:color="000000"/>
        </w:rPr>
        <w:tab/>
      </w:r>
      <w:r w:rsidRPr="00A21678">
        <w:rPr>
          <w:rFonts w:eastAsia="Calibri"/>
          <w:szCs w:val="22"/>
          <w:u w:color="000000"/>
        </w:rPr>
        <w:tab/>
        <w:t>(2)</w:t>
      </w:r>
      <w:r w:rsidRPr="00A21678">
        <w:rPr>
          <w:rFonts w:eastAsia="Calibri"/>
          <w:szCs w:val="22"/>
          <w:u w:color="000000"/>
        </w:rPr>
        <w:tab/>
        <w:t xml:space="preserve">A crossing gate is lowered or when a flagman gives or continues to give a signal of the approach or passage of a railroad train </w:t>
      </w:r>
      <w:r w:rsidRPr="00A21678">
        <w:rPr>
          <w:rFonts w:eastAsia="Calibri"/>
          <w:szCs w:val="22"/>
          <w:u w:val="single" w:color="000000"/>
        </w:rPr>
        <w:t>or other on</w:t>
      </w:r>
      <w:r w:rsidRPr="00A21678">
        <w:rPr>
          <w:rFonts w:eastAsia="Calibri"/>
          <w:szCs w:val="22"/>
          <w:u w:val="single" w:color="000000"/>
        </w:rPr>
        <w:noBreakHyphen/>
        <w:t>track equipment</w:t>
      </w:r>
      <w:r w:rsidRPr="00A21678">
        <w:rPr>
          <w:rFonts w:eastAsia="Calibri"/>
          <w:szCs w:val="22"/>
          <w:u w:color="000000"/>
        </w:rPr>
        <w:t>.</w:t>
      </w:r>
    </w:p>
    <w:p w:rsidR="007C0C5A" w:rsidRDefault="007C0C5A"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p>
    <w:p w:rsidR="004564E5"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SECTION</w:t>
      </w:r>
      <w:r>
        <w:rPr>
          <w:rFonts w:eastAsia="Calibri"/>
          <w:szCs w:val="22"/>
        </w:rPr>
        <w:tab/>
        <w:t>2</w:t>
      </w:r>
      <w:r w:rsidRPr="004564E5">
        <w:rPr>
          <w:rFonts w:eastAsia="Calibri"/>
          <w:szCs w:val="22"/>
        </w:rPr>
        <w:t>.</w:t>
      </w:r>
      <w:r w:rsidRPr="004564E5">
        <w:rPr>
          <w:rFonts w:eastAsia="Calibri"/>
          <w:szCs w:val="22"/>
        </w:rPr>
        <w:tab/>
      </w:r>
      <w:r w:rsidRPr="004564E5">
        <w:rPr>
          <w:rFonts w:eastAsia="Calibri"/>
          <w:szCs w:val="22"/>
          <w:u w:color="000000"/>
        </w:rPr>
        <w:t>Section 58</w:t>
      </w:r>
      <w:r w:rsidRPr="004564E5">
        <w:rPr>
          <w:rFonts w:eastAsia="Calibri"/>
          <w:szCs w:val="22"/>
          <w:u w:color="000000"/>
        </w:rPr>
        <w:noBreakHyphen/>
        <w:t>17</w:t>
      </w:r>
      <w:r w:rsidRPr="004564E5">
        <w:rPr>
          <w:rFonts w:eastAsia="Calibri"/>
          <w:szCs w:val="22"/>
          <w:u w:color="000000"/>
        </w:rPr>
        <w:noBreakHyphen/>
        <w:t>4080 of the 1976 Code is amended to read:</w:t>
      </w: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564E5">
        <w:rPr>
          <w:rFonts w:eastAsia="Calibri"/>
          <w:szCs w:val="22"/>
          <w:u w:color="000000"/>
        </w:rPr>
        <w:tab/>
        <w:t>“Section 58</w:t>
      </w:r>
      <w:r w:rsidRPr="004564E5">
        <w:rPr>
          <w:rFonts w:eastAsia="Calibri"/>
          <w:szCs w:val="22"/>
          <w:u w:color="000000"/>
        </w:rPr>
        <w:noBreakHyphen/>
        <w:t>17</w:t>
      </w:r>
      <w:r w:rsidRPr="004564E5">
        <w:rPr>
          <w:rFonts w:eastAsia="Calibri"/>
          <w:szCs w:val="22"/>
          <w:u w:color="000000"/>
        </w:rPr>
        <w:noBreakHyphen/>
        <w:t>4080.</w:t>
      </w:r>
      <w:r w:rsidRPr="004564E5">
        <w:rPr>
          <w:rFonts w:eastAsia="Calibri"/>
          <w:szCs w:val="22"/>
          <w:u w:color="000000"/>
        </w:rPr>
        <w:tab/>
      </w:r>
      <w:r w:rsidRPr="004564E5">
        <w:rPr>
          <w:rFonts w:eastAsia="Calibri"/>
          <w:szCs w:val="22"/>
          <w:u w:val="single" w:color="000000"/>
        </w:rPr>
        <w:t>(</w:t>
      </w:r>
      <w:bookmarkStart w:id="5" w:name="temp"/>
      <w:bookmarkEnd w:id="5"/>
      <w:r w:rsidRPr="004564E5">
        <w:rPr>
          <w:rFonts w:eastAsia="Calibri"/>
          <w:szCs w:val="22"/>
          <w:u w:val="single" w:color="000000"/>
        </w:rPr>
        <w:t>A)</w:t>
      </w:r>
      <w:r w:rsidRPr="004564E5">
        <w:rPr>
          <w:rFonts w:eastAsia="Calibri"/>
          <w:szCs w:val="22"/>
          <w:u w:color="000000"/>
        </w:rPr>
        <w:tab/>
      </w:r>
      <w:r w:rsidRPr="004564E5">
        <w:rPr>
          <w:rFonts w:eastAsia="Calibri"/>
          <w:strike/>
          <w:szCs w:val="22"/>
          <w:u w:color="000000"/>
        </w:rPr>
        <w:t>If 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including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conductor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train of railroad cars or </w:t>
      </w:r>
      <w:r w:rsidRPr="004564E5">
        <w:rPr>
          <w:rFonts w:eastAsia="Calibri"/>
          <w:strike/>
          <w:szCs w:val="22"/>
          <w:u w:color="000000"/>
        </w:rPr>
        <w:t>any other</w:t>
      </w:r>
      <w:r w:rsidRPr="004564E5">
        <w:rPr>
          <w:rFonts w:eastAsia="Calibri"/>
          <w:szCs w:val="22"/>
          <w:u w:color="000000"/>
        </w:rPr>
        <w:t xml:space="preserve"> </w:t>
      </w:r>
      <w:r w:rsidRPr="004564E5">
        <w:rPr>
          <w:rFonts w:eastAsia="Calibri"/>
          <w:szCs w:val="22"/>
          <w:u w:val="single" w:color="000000"/>
        </w:rPr>
        <w:t>another</w:t>
      </w:r>
      <w:r w:rsidRPr="004564E5">
        <w:rPr>
          <w:rFonts w:eastAsia="Calibri"/>
          <w:szCs w:val="22"/>
          <w:u w:color="000000"/>
        </w:rPr>
        <w:t xml:space="preserve"> agent or servant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company, </w:t>
      </w:r>
      <w:r w:rsidRPr="004564E5">
        <w:rPr>
          <w:rFonts w:eastAsia="Calibri"/>
          <w:strike/>
          <w:szCs w:val="22"/>
          <w:u w:color="000000"/>
        </w:rPr>
        <w:t>shall</w:t>
      </w:r>
      <w:r w:rsidRPr="004564E5">
        <w:rPr>
          <w:rFonts w:eastAsia="Calibri"/>
          <w:szCs w:val="22"/>
          <w:u w:color="000000"/>
        </w:rPr>
        <w:t xml:space="preserve"> </w:t>
      </w:r>
      <w:r w:rsidRPr="004564E5">
        <w:rPr>
          <w:rFonts w:eastAsia="Calibri"/>
          <w:szCs w:val="22"/>
          <w:u w:val="single" w:color="000000"/>
        </w:rPr>
        <w:t>may not</w:t>
      </w:r>
      <w:r w:rsidRPr="004564E5">
        <w:rPr>
          <w:rFonts w:eastAsia="Calibri"/>
          <w:szCs w:val="22"/>
          <w:u w:color="000000"/>
        </w:rPr>
        <w:t xml:space="preserve"> obstruct unnecessarily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public road or highway by permitting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car or locomotive to be or remain upon or across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public road</w:t>
      </w:r>
      <w:r w:rsidRPr="004564E5">
        <w:rPr>
          <w:rFonts w:eastAsia="Calibri"/>
          <w:szCs w:val="22"/>
          <w:u w:val="single" w:color="000000"/>
        </w:rPr>
        <w:t>,</w:t>
      </w:r>
      <w:r w:rsidRPr="004564E5">
        <w:rPr>
          <w:rFonts w:eastAsia="Calibri"/>
          <w:szCs w:val="22"/>
          <w:u w:color="000000"/>
        </w:rPr>
        <w:t xml:space="preserve"> or highway for a longer period than five minutes</w:t>
      </w:r>
      <w:r w:rsidRPr="004564E5">
        <w:rPr>
          <w:rFonts w:eastAsia="Calibri"/>
          <w:strike/>
          <w:szCs w:val="22"/>
          <w:u w:color="000000"/>
        </w:rPr>
        <w:t>, after notice to remove such cars has been given to the conductor, engineer, agent or other such person in charge of such train</w:t>
      </w:r>
      <w:r w:rsidRPr="004564E5">
        <w:rPr>
          <w:rFonts w:eastAsia="Calibri"/>
          <w:szCs w:val="22"/>
          <w:u w:color="000000"/>
        </w:rPr>
        <w:t xml:space="preserve"> or </w:t>
      </w:r>
      <w:r w:rsidRPr="004564E5">
        <w:rPr>
          <w:rFonts w:eastAsia="Calibri"/>
          <w:strike/>
          <w:szCs w:val="22"/>
          <w:u w:color="000000"/>
        </w:rPr>
        <w:t>shall permit</w:t>
      </w:r>
      <w:r w:rsidRPr="004564E5">
        <w:rPr>
          <w:rFonts w:eastAsia="Calibri"/>
          <w:szCs w:val="22"/>
          <w:u w:color="000000"/>
        </w:rPr>
        <w:t xml:space="preserve"> </w:t>
      </w:r>
      <w:r w:rsidRPr="004564E5">
        <w:rPr>
          <w:rFonts w:eastAsia="Calibri"/>
          <w:szCs w:val="22"/>
          <w:u w:val="single" w:color="000000"/>
        </w:rPr>
        <w:t>permits</w:t>
      </w:r>
      <w:r w:rsidRPr="004564E5">
        <w:rPr>
          <w:rFonts w:eastAsia="Calibri"/>
          <w:szCs w:val="22"/>
          <w:u w:color="000000"/>
        </w:rPr>
        <w:t xml:space="preserve"> any timber, wood</w:t>
      </w:r>
      <w:r w:rsidRPr="004564E5">
        <w:rPr>
          <w:rFonts w:eastAsia="Calibri"/>
          <w:szCs w:val="22"/>
          <w:u w:val="single" w:color="000000"/>
        </w:rPr>
        <w:t>,</w:t>
      </w:r>
      <w:r w:rsidRPr="004564E5">
        <w:rPr>
          <w:rFonts w:eastAsia="Calibri"/>
          <w:szCs w:val="22"/>
          <w:u w:color="000000"/>
        </w:rPr>
        <w:t xml:space="preserve"> or other obstruction to remain upon or across </w:t>
      </w:r>
      <w:r w:rsidRPr="004564E5">
        <w:rPr>
          <w:rFonts w:eastAsia="Calibri"/>
          <w:strike/>
          <w:szCs w:val="22"/>
          <w:u w:color="000000"/>
        </w:rPr>
        <w:t>any such</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 to the hindrance or inconvenience of </w:t>
      </w:r>
      <w:r w:rsidRPr="004564E5">
        <w:rPr>
          <w:rFonts w:eastAsia="Calibri"/>
          <w:strike/>
          <w:szCs w:val="22"/>
          <w:u w:color="000000"/>
        </w:rPr>
        <w:t>travelers or any person</w:t>
      </w:r>
      <w:r w:rsidRPr="004564E5">
        <w:rPr>
          <w:rFonts w:eastAsia="Calibri"/>
          <w:szCs w:val="22"/>
          <w:u w:color="000000"/>
        </w:rPr>
        <w:t xml:space="preserve"> </w:t>
      </w:r>
      <w:r w:rsidRPr="004564E5">
        <w:rPr>
          <w:rFonts w:eastAsia="Calibri"/>
          <w:szCs w:val="22"/>
          <w:u w:val="single" w:color="000000"/>
        </w:rPr>
        <w:t>persons</w:t>
      </w:r>
      <w:r w:rsidRPr="004564E5">
        <w:rPr>
          <w:rFonts w:eastAsia="Calibri"/>
          <w:szCs w:val="22"/>
          <w:u w:color="000000"/>
        </w:rPr>
        <w:t xml:space="preserve"> passing along or upon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w:t>
      </w:r>
      <w:r w:rsidRPr="004564E5">
        <w:rPr>
          <w:rFonts w:eastAsia="Calibri"/>
          <w:strike/>
          <w:szCs w:val="22"/>
          <w:u w:color="000000"/>
        </w:rPr>
        <w:t>, every such person so offending shall forfeit and pay for every such offense any sum not exceeding twenty nor less than five dollars and shall be</w:t>
      </w:r>
      <w:r w:rsidRPr="004564E5">
        <w:rPr>
          <w:rFonts w:eastAsia="Calibri"/>
          <w:szCs w:val="22"/>
          <w:u w:val="single" w:color="000000"/>
        </w:rPr>
        <w:t>.  A railroad company whose railroad car, locomotive, or other object obstructed a street, public road, or highway in violation of the provisions of this section must be fined by the Public Service Commission two thousand dollars for each lane of the street, public road, or highway obstructed. If the violation occurs between the hours of 7:30 a.m. and 5:30 p.m., the fine must be increased to five thousand dollars for each lane of the street, public road, or highway obstructed. In addition, the railroad company is</w:t>
      </w:r>
      <w:r w:rsidRPr="004564E5">
        <w:rPr>
          <w:rFonts w:eastAsia="Calibri"/>
          <w:szCs w:val="22"/>
          <w:u w:color="000000"/>
        </w:rPr>
        <w:t xml:space="preserve"> liable for all damages arising to any highway, to be recovered by an action at the suit of the governing body of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suing </w:t>
      </w:r>
      <w:r w:rsidRPr="004564E5">
        <w:rPr>
          <w:rFonts w:eastAsia="Calibri"/>
          <w:strike/>
          <w:szCs w:val="22"/>
          <w:u w:color="000000"/>
        </w:rPr>
        <w:t>therefor</w:t>
      </w:r>
      <w:r w:rsidRPr="004564E5">
        <w:rPr>
          <w:rFonts w:eastAsia="Calibri"/>
          <w:szCs w:val="22"/>
          <w:u w:color="000000"/>
        </w:rPr>
        <w:t xml:space="preserve"> </w:t>
      </w:r>
      <w:r w:rsidRPr="004564E5">
        <w:rPr>
          <w:rFonts w:eastAsia="Calibri"/>
          <w:szCs w:val="22"/>
          <w:u w:val="single" w:color="000000"/>
        </w:rPr>
        <w:t>for damages</w:t>
      </w:r>
      <w:r w:rsidRPr="004564E5">
        <w:rPr>
          <w:rFonts w:eastAsia="Calibri"/>
          <w:szCs w:val="22"/>
          <w:u w:color="000000"/>
        </w:rPr>
        <w:t xml:space="preserve">, before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magistrate within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by indictment in the court of general sessions or suit in the court of common pleas. </w:t>
      </w:r>
      <w:r w:rsidRPr="004564E5">
        <w:rPr>
          <w:rFonts w:eastAsia="Calibri"/>
          <w:strike/>
          <w:szCs w:val="22"/>
          <w:u w:color="000000"/>
        </w:rPr>
        <w:t>All fines so accruing under the provisions of this section, when collected, shall be paid over by the magistrate to the county treasurer for the district in which such offense was committed.</w:t>
      </w:r>
      <w:r w:rsidRPr="004564E5">
        <w:rPr>
          <w:rFonts w:eastAsia="Calibri"/>
          <w:szCs w:val="22"/>
          <w:u w:color="000000"/>
        </w:rPr>
        <w:t xml:space="preserve">  Every </w:t>
      </w:r>
      <w:r w:rsidRPr="004564E5">
        <w:rPr>
          <w:rFonts w:eastAsia="Calibri"/>
          <w:strike/>
          <w:szCs w:val="22"/>
          <w:u w:color="000000"/>
        </w:rPr>
        <w:t>twenty</w:t>
      </w:r>
      <w:r w:rsidRPr="004564E5">
        <w:rPr>
          <w:rFonts w:eastAsia="Calibri"/>
          <w:strike/>
          <w:szCs w:val="22"/>
          <w:u w:color="000000"/>
        </w:rPr>
        <w:noBreakHyphen/>
        <w:t>four hours</w:t>
      </w:r>
      <w:r w:rsidRPr="004564E5">
        <w:rPr>
          <w:rFonts w:eastAsia="Calibri"/>
          <w:szCs w:val="22"/>
          <w:u w:color="000000"/>
        </w:rPr>
        <w:t xml:space="preserve"> </w:t>
      </w:r>
      <w:r w:rsidRPr="004564E5">
        <w:rPr>
          <w:rFonts w:eastAsia="Calibri"/>
          <w:szCs w:val="22"/>
          <w:u w:val="single"/>
        </w:rPr>
        <w:t>five minutes</w:t>
      </w:r>
      <w:r w:rsidRPr="004564E5">
        <w:rPr>
          <w:rFonts w:eastAsia="Calibri"/>
          <w:szCs w:val="22"/>
        </w:rPr>
        <w:t xml:space="preserve"> </w:t>
      </w:r>
      <w:r w:rsidRPr="004564E5">
        <w:rPr>
          <w:rFonts w:eastAsia="Calibri"/>
          <w:strike/>
          <w:szCs w:val="22"/>
          <w:u w:color="000000"/>
        </w:rPr>
        <w:t>such person, after being notified, shall suffer such obstructions to the hindrance or inconvenience of travelers or any person going along or upon such road or highway to continue</w:t>
      </w:r>
      <w:r w:rsidRPr="004564E5">
        <w:rPr>
          <w:rFonts w:eastAsia="Calibri"/>
          <w:szCs w:val="22"/>
          <w:u w:color="000000"/>
        </w:rPr>
        <w:t xml:space="preserve"> </w:t>
      </w:r>
      <w:r w:rsidRPr="004564E5">
        <w:rPr>
          <w:rFonts w:eastAsia="Calibri"/>
          <w:szCs w:val="22"/>
          <w:u w:val="single" w:color="000000"/>
        </w:rPr>
        <w:t>of obstruction</w:t>
      </w:r>
      <w:r w:rsidRPr="004564E5">
        <w:rPr>
          <w:rFonts w:eastAsia="Calibri"/>
          <w:szCs w:val="22"/>
          <w:u w:color="000000"/>
        </w:rPr>
        <w:t xml:space="preserve"> </w:t>
      </w:r>
      <w:r w:rsidRPr="004564E5">
        <w:rPr>
          <w:rFonts w:eastAsia="Calibri"/>
          <w:strike/>
          <w:szCs w:val="22"/>
          <w:u w:color="000000"/>
        </w:rPr>
        <w:t>shall be deemed</w:t>
      </w:r>
      <w:r w:rsidRPr="004564E5">
        <w:rPr>
          <w:rFonts w:eastAsia="Calibri"/>
          <w:szCs w:val="22"/>
          <w:u w:color="000000"/>
        </w:rPr>
        <w:t xml:space="preserve"> </w:t>
      </w:r>
      <w:r w:rsidRPr="004564E5">
        <w:rPr>
          <w:rFonts w:eastAsia="Calibri"/>
          <w:szCs w:val="22"/>
          <w:u w:val="single" w:color="000000"/>
        </w:rPr>
        <w:t>constitutes</w:t>
      </w:r>
      <w:r w:rsidRPr="004564E5">
        <w:rPr>
          <w:rFonts w:eastAsia="Calibri"/>
          <w:szCs w:val="22"/>
          <w:u w:color="000000"/>
        </w:rPr>
        <w:t xml:space="preserve"> an additional offense against the provisions of this section.</w:t>
      </w: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4E5">
        <w:rPr>
          <w:rFonts w:eastAsia="Calibri"/>
          <w:szCs w:val="22"/>
          <w:u w:color="000000"/>
        </w:rPr>
        <w:lastRenderedPageBreak/>
        <w:tab/>
      </w:r>
      <w:r w:rsidRPr="004564E5">
        <w:rPr>
          <w:rFonts w:eastAsia="Calibri"/>
          <w:szCs w:val="22"/>
          <w:u w:val="single" w:color="000000"/>
        </w:rPr>
        <w:t>(B)</w:t>
      </w:r>
      <w:r w:rsidRPr="004564E5">
        <w:rPr>
          <w:rFonts w:eastAsia="Calibri"/>
          <w:szCs w:val="22"/>
        </w:rPr>
        <w:tab/>
      </w:r>
      <w:r w:rsidRPr="004564E5">
        <w:rPr>
          <w:rFonts w:eastAsia="Calibri"/>
          <w:szCs w:val="22"/>
          <w:u w:val="single" w:color="000000"/>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4564E5">
        <w:rPr>
          <w:rFonts w:eastAsia="Calibri"/>
          <w:szCs w:val="22"/>
          <w:u w:color="000000"/>
        </w:rPr>
        <w:t>”</w:t>
      </w:r>
    </w:p>
    <w:p w:rsidR="00A21678" w:rsidRDefault="00A21678"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C0C5A">
        <w:t>.</w:t>
      </w:r>
      <w:r w:rsidR="007C0C5A">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9AC" w:rsidRDefault="00D159AC" w:rsidP="00D159AC">
      <w:pPr>
        <w:suppressAutoHyphens/>
      </w:pPr>
    </w:p>
    <w:sectPr w:rsidR="00D159AC"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61177FB-5F2D-4548-A147-4E9194DAAC97}"/>
    <w:embedBold r:id="rId2" w:fontKey="{E157BE39-0BBC-4910-A674-C9917A22B6C4}"/>
  </w:font>
  <w:font w:name="Calibri">
    <w:panose1 w:val="020F0502020204030204"/>
    <w:charset w:val="00"/>
    <w:family w:val="swiss"/>
    <w:pitch w:val="variable"/>
    <w:sig w:usb0="E0002AFF" w:usb1="4000ACFF" w:usb2="00000001" w:usb3="00000000" w:csb0="000001FF" w:csb1="00000000"/>
    <w:embedRegular r:id="rId3" w:fontKey="{8D6F218C-015B-4A4C-AFA0-2A80E52A9AF9}"/>
  </w:font>
  <w:font w:name="Segoe UI">
    <w:panose1 w:val="020B0502040204020203"/>
    <w:charset w:val="00"/>
    <w:family w:val="swiss"/>
    <w:pitch w:val="variable"/>
    <w:sig w:usb0="E1002AFF" w:usb1="C000E47F" w:usb2="00000029" w:usb3="00000000" w:csb0="000001FF" w:csb1="00000000"/>
    <w:embedRegular r:id="rId4" w:fontKey="{FA1675FD-F84E-45CC-90DE-577CC4DD23DF}"/>
  </w:font>
  <w:font w:name="Cambria">
    <w:panose1 w:val="02040503050406030204"/>
    <w:charset w:val="00"/>
    <w:family w:val="roman"/>
    <w:pitch w:val="variable"/>
    <w:sig w:usb0="A00002EF" w:usb1="4000004B" w:usb2="00000000" w:usb3="00000000" w:csb0="0000019F" w:csb1="00000000"/>
    <w:embedRegular r:id="rId5" w:fontKey="{51C69052-3D90-4365-9958-67E87EA479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D159AC">
      <w:rPr>
        <w:noProof/>
      </w:rPr>
      <w:t>1</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D159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C4DAB"/>
    <w:rsid w:val="003D01E8"/>
    <w:rsid w:val="003E5288"/>
    <w:rsid w:val="003F6D79"/>
    <w:rsid w:val="0041760A"/>
    <w:rsid w:val="00417C01"/>
    <w:rsid w:val="004403BD"/>
    <w:rsid w:val="004564E5"/>
    <w:rsid w:val="00461441"/>
    <w:rsid w:val="004809EE"/>
    <w:rsid w:val="004E7D54"/>
    <w:rsid w:val="0050294F"/>
    <w:rsid w:val="005273C6"/>
    <w:rsid w:val="00530A69"/>
    <w:rsid w:val="00545593"/>
    <w:rsid w:val="00556EBF"/>
    <w:rsid w:val="00577C6C"/>
    <w:rsid w:val="005A62FE"/>
    <w:rsid w:val="005C2FE2"/>
    <w:rsid w:val="005D5AD3"/>
    <w:rsid w:val="005E2BC9"/>
    <w:rsid w:val="00605102"/>
    <w:rsid w:val="006215AA"/>
    <w:rsid w:val="006913C9"/>
    <w:rsid w:val="0069470D"/>
    <w:rsid w:val="006C333E"/>
    <w:rsid w:val="006D58AA"/>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21678"/>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159AC"/>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7A0D"/>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4093-07BA-4291-B098-8655A1DAE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3823</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(Apr. 29, 2021) - South Carolina Legislature Online</dc:title>
  <dc:creator>Gwen Thurmond</dc:creator>
  <cp:lastModifiedBy>Danny Crook</cp:lastModifiedBy>
  <cp:revision>2</cp:revision>
  <cp:lastPrinted>2021-01-14T14:57:00Z</cp:lastPrinted>
  <dcterms:created xsi:type="dcterms:W3CDTF">2021-04-29T18:57:00Z</dcterms:created>
  <dcterms:modified xsi:type="dcterms:W3CDTF">2021-04-29T18:57:00Z</dcterms:modified>
</cp:coreProperties>
</file>