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2DDA" w:rsidRP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Pr="00022DDA" w:rsidRDefault="00022DDA" w:rsidP="00022DDA">
      <w:pPr>
        <w:tabs>
          <w:tab w:val="right" w:pos="5933"/>
        </w:tabs>
        <w:suppressAutoHyphens/>
      </w:pPr>
      <w:r>
        <w:tab/>
      </w:r>
      <w:r>
        <w:rPr>
          <w:b/>
          <w:sz w:val="36"/>
        </w:rPr>
        <w:t>H. 3957</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63A0">
        <w:t>Reps. Hewitt, Kirby, Bailey and G.M. Smith</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500D0" w:rsidRPr="00022DDA" w:rsidRDefault="000500D0"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022DDA" w:rsidRP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3957) to amend Sections  50</w:t>
      </w:r>
      <w:r>
        <w:noBreakHyphen/>
        <w:t>5</w:t>
      </w:r>
      <w:r>
        <w:noBreakHyphen/>
        <w:t>1705 and 50</w:t>
      </w:r>
      <w:r>
        <w:noBreakHyphen/>
        <w:t>5</w:t>
      </w:r>
      <w:r>
        <w:noBreakHyphen/>
        <w:t>1710, both as amended, Code of Laws of South Carolina, 1976, relating to catch and size, etc., respectfully</w:t>
      </w:r>
    </w:p>
    <w:p w:rsidR="00022DDA" w:rsidRP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Pr="0090530D"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0530D">
        <w:t xml:space="preserve">Amend the bill, as and if amended, by </w:t>
      </w:r>
      <w:r w:rsidRPr="0090530D">
        <w:rPr>
          <w:u w:color="000000" w:themeColor="text1"/>
        </w:rPr>
        <w:t xml:space="preserve">striking SECTION 3 and inserting: </w:t>
      </w:r>
    </w:p>
    <w:p w:rsidR="00022DDA" w:rsidRPr="0090530D"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530D">
        <w:rPr>
          <w:u w:color="000000" w:themeColor="text1"/>
        </w:rPr>
        <w:t>/</w:t>
      </w:r>
      <w:r w:rsidRPr="0090530D">
        <w:rPr>
          <w:u w:color="000000" w:themeColor="text1"/>
        </w:rPr>
        <w:tab/>
        <w:t>SECTION</w:t>
      </w:r>
      <w:r w:rsidRPr="0090530D">
        <w:rPr>
          <w:u w:color="000000" w:themeColor="text1"/>
        </w:rPr>
        <w:tab/>
        <w:t>3.</w:t>
      </w:r>
      <w:r w:rsidRPr="0090530D">
        <w:rPr>
          <w:u w:color="000000" w:themeColor="text1"/>
        </w:rPr>
        <w:tab/>
        <w:t>The amendments contained in SECTIONS 1 and 2 of this act are repealed on June 30, 2025 and the text amended by these SECTIONS therefore shall revert back to the language as contained in the South Carolina Code of Laws as of January 1, 2020.</w:t>
      </w:r>
    </w:p>
    <w:p w:rsidR="00022DDA" w:rsidRPr="0090530D"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tab/>
        <w:t>SECTION</w:t>
      </w:r>
      <w:r w:rsidRPr="0090530D">
        <w:rPr>
          <w:u w:color="000000" w:themeColor="text1"/>
        </w:rPr>
        <w:tab/>
        <w:t>4.</w:t>
      </w:r>
      <w:r w:rsidRPr="0090530D">
        <w:rPr>
          <w:u w:color="000000" w:themeColor="text1"/>
        </w:rPr>
        <w:tab/>
        <w:t>The Department of Natural Resources shall furnish a written report to the General Assembly on South Carolina’s stock of flounder by January 30, 2025. The report must provide future projections.</w:t>
      </w:r>
    </w:p>
    <w:p w:rsidR="00022DDA" w:rsidRPr="0090530D"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tab/>
        <w:t>SECTION</w:t>
      </w:r>
      <w:r w:rsidRPr="0090530D">
        <w:rPr>
          <w:u w:color="000000" w:themeColor="text1"/>
        </w:rPr>
        <w:tab/>
        <w:t>5.</w:t>
      </w:r>
      <w:r w:rsidRPr="0090530D">
        <w:rPr>
          <w:u w:color="000000" w:themeColor="text1"/>
        </w:rPr>
        <w:tab/>
        <w:t>This act takes effect on July 1, 2021.</w:t>
      </w:r>
      <w:r w:rsidRPr="0090530D">
        <w:rPr>
          <w:u w:color="000000" w:themeColor="text1"/>
        </w:rPr>
        <w:tab/>
      </w:r>
      <w:r w:rsidRPr="0090530D">
        <w:rPr>
          <w:u w:color="000000" w:themeColor="text1"/>
        </w:rPr>
        <w:tab/>
        <w:t>/</w:t>
      </w:r>
    </w:p>
    <w:p w:rsidR="00022DDA" w:rsidRPr="0090530D"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530D">
        <w:t>Renumber sections to conform.</w:t>
      </w: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530D">
        <w:t>Amend title to conform.</w:t>
      </w: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DDA" w:rsidSect="0002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338" w:rsidRDefault="00C91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E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50</w:t>
      </w:r>
      <w:r w:rsidR="00A130ED">
        <w:noBreakHyphen/>
      </w:r>
      <w:r>
        <w:t>5</w:t>
      </w:r>
      <w:r w:rsidR="00A130ED">
        <w:noBreakHyphen/>
      </w:r>
      <w:r w:rsidR="003C2F96">
        <w:t>1705</w:t>
      </w:r>
      <w:r>
        <w:t xml:space="preserve"> AND 50</w:t>
      </w:r>
      <w:r w:rsidR="00A130ED">
        <w:noBreakHyphen/>
      </w:r>
      <w:r>
        <w:t>5</w:t>
      </w:r>
      <w:r w:rsidR="00A130ED">
        <w:noBreakHyphen/>
      </w:r>
      <w:r>
        <w:t>1710, BOTH AS AMENDED, CODE OF LAWS OF SOUTH CAROLINA, 1976, RELATING TO CATCH AND SIZE LIMITS FOR THE TAKING, POSSESSING, LANDING, SELLING, OR PURCHASING OF CERTAIN FISH FROM THE STATE</w:t>
      </w:r>
      <w:r w:rsidR="00A130ED">
        <w:t>’</w:t>
      </w:r>
      <w:r>
        <w:t>S WATERS, SO AS TO DECREASE THE CATCH LIMIT AND INCREASE THE SIZE LIMIT FOR FLOUNDER.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27E">
        <w:t>Section 50</w:t>
      </w:r>
      <w:r w:rsidR="00A130ED">
        <w:noBreakHyphen/>
      </w:r>
      <w:r w:rsidR="00A0127E">
        <w:t>5</w:t>
      </w:r>
      <w:r w:rsidR="00A130ED">
        <w:noBreakHyphen/>
      </w:r>
      <w:r w:rsidR="00A0127E">
        <w:t>1705(G) of the 1976 Code is amended to read:</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“(G)</w:t>
      </w:r>
      <w:r>
        <w:tab/>
      </w:r>
      <w:r w:rsidRPr="00961D73">
        <w:rPr>
          <w:lang w:val="en-PH"/>
        </w:rPr>
        <w:t xml:space="preserve">It is unlawful for a person to take or possess more than </w:t>
      </w:r>
      <w:r w:rsidRPr="00A0127E">
        <w:rPr>
          <w:strike/>
          <w:lang w:val="en-PH"/>
        </w:rPr>
        <w:t>ten</w:t>
      </w:r>
      <w:r w:rsidRPr="00961D73">
        <w:rPr>
          <w:lang w:val="en-PH"/>
        </w:rPr>
        <w:t xml:space="preserve"> </w:t>
      </w:r>
      <w:r w:rsidRPr="00A0127E">
        <w:rPr>
          <w:u w:val="single"/>
          <w:lang w:val="en-PH"/>
        </w:rPr>
        <w:t>five</w:t>
      </w:r>
      <w:r>
        <w:rPr>
          <w:lang w:val="en-PH"/>
        </w:rPr>
        <w:t xml:space="preserve"> </w:t>
      </w:r>
      <w:r w:rsidRPr="00961D73">
        <w:rPr>
          <w:lang w:val="en-PH"/>
        </w:rPr>
        <w:t xml:space="preserve">flounder (Paralichthys species) taken by means of gig, spear, hook and line, or similar device in any one day, not to exceed </w:t>
      </w:r>
      <w:r w:rsidRPr="00A0127E">
        <w:rPr>
          <w:strike/>
          <w:lang w:val="en-PH"/>
        </w:rPr>
        <w:t>twenty</w:t>
      </w:r>
      <w:r w:rsidRPr="00961D73">
        <w:rPr>
          <w:lang w:val="en-PH"/>
        </w:rPr>
        <w:t xml:space="preserve"> </w:t>
      </w:r>
      <w:r w:rsidRPr="00A0127E">
        <w:rPr>
          <w:u w:val="single"/>
          <w:lang w:val="en-PH"/>
        </w:rPr>
        <w:t>ten</w:t>
      </w:r>
      <w:r>
        <w:rPr>
          <w:lang w:val="en-PH"/>
        </w:rPr>
        <w:t xml:space="preserve"> </w:t>
      </w:r>
      <w:r w:rsidRPr="00961D73">
        <w:rPr>
          <w:lang w:val="en-PH"/>
        </w:rPr>
        <w:t>flounder in any one day on any boat.</w:t>
      </w:r>
      <w:r>
        <w:rPr>
          <w:lang w:val="en-PH"/>
        </w:rPr>
        <w:t>”</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w:t>
      </w:r>
      <w:r>
        <w:rPr>
          <w:lang w:val="en-PH"/>
        </w:rPr>
        <w:tab/>
        <w:t>Section 50</w:t>
      </w:r>
      <w:r w:rsidR="00A130ED">
        <w:rPr>
          <w:lang w:val="en-PH"/>
        </w:rPr>
        <w:noBreakHyphen/>
      </w:r>
      <w:r>
        <w:rPr>
          <w:lang w:val="en-PH"/>
        </w:rPr>
        <w:t>5</w:t>
      </w:r>
      <w:r w:rsidR="00A130ED">
        <w:rPr>
          <w:lang w:val="en-PH"/>
        </w:rPr>
        <w:noBreakHyphen/>
      </w:r>
      <w:r>
        <w:rPr>
          <w:lang w:val="en-PH"/>
        </w:rPr>
        <w:t>1710(B)(2) of the 1976 Code is amended to read:</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“(2)</w:t>
      </w:r>
      <w:r>
        <w:rPr>
          <w:lang w:val="en-PH"/>
        </w:rPr>
        <w:tab/>
      </w:r>
      <w:r w:rsidRPr="00961D73">
        <w:rPr>
          <w:lang w:val="en-PH"/>
        </w:rPr>
        <w:t xml:space="preserve">flounder (Paralichthys) of less than </w:t>
      </w:r>
      <w:r w:rsidRPr="00A0127E">
        <w:rPr>
          <w:strike/>
          <w:lang w:val="en-PH"/>
        </w:rPr>
        <w:t>fifteen</w:t>
      </w:r>
      <w:r w:rsidRPr="00961D73">
        <w:rPr>
          <w:lang w:val="en-PH"/>
        </w:rPr>
        <w:t xml:space="preserve"> </w:t>
      </w:r>
      <w:r>
        <w:rPr>
          <w:u w:val="single"/>
          <w:lang w:val="en-PH"/>
        </w:rPr>
        <w:t>sixteen</w:t>
      </w:r>
      <w:r>
        <w:rPr>
          <w:lang w:val="en-PH"/>
        </w:rPr>
        <w:t xml:space="preserve"> </w:t>
      </w:r>
      <w:r w:rsidRPr="00961D73">
        <w:rPr>
          <w:lang w:val="en-PH"/>
        </w:rPr>
        <w:t>inches total length</w:t>
      </w:r>
      <w:r>
        <w:rPr>
          <w:u w:val="single"/>
          <w:lang w:val="en-PH"/>
        </w:rPr>
        <w:t xml:space="preserve">, or more than twenty inches in total length, provided that one flounder </w:t>
      </w:r>
      <w:r w:rsidRPr="00BA0962">
        <w:rPr>
          <w:u w:val="single"/>
          <w:lang w:val="en-PH"/>
        </w:rPr>
        <w:t>(</w:t>
      </w:r>
      <w:r w:rsidR="00BA0962" w:rsidRPr="00BA0962">
        <w:rPr>
          <w:u w:val="single"/>
          <w:lang w:val="en-PH"/>
        </w:rPr>
        <w:t>Paralichthys</w:t>
      </w:r>
      <w:r w:rsidRPr="00BA0962">
        <w:rPr>
          <w:u w:val="single"/>
          <w:lang w:val="en-PH"/>
        </w:rPr>
        <w:t>)</w:t>
      </w:r>
      <w:r w:rsidRPr="00A0127E">
        <w:rPr>
          <w:u w:val="single"/>
          <w:lang w:val="en-PH"/>
        </w:rPr>
        <w:t xml:space="preserve"> take</w:t>
      </w:r>
      <w:r>
        <w:rPr>
          <w:u w:val="single"/>
          <w:lang w:val="en-PH"/>
        </w:rPr>
        <w:t>n or possessed may be greater than twenty inches, not to exceed two per boat</w:t>
      </w:r>
      <w:r w:rsidRPr="00961D73">
        <w:rPr>
          <w:lang w:val="en-PH"/>
        </w:rPr>
        <w:t>;</w:t>
      </w:r>
      <w:r>
        <w:rPr>
          <w:lang w:val="en-PH"/>
        </w:rPr>
        <w:t>”</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27E">
        <w:t>3</w:t>
      </w:r>
      <w:r>
        <w:t>.</w:t>
      </w:r>
      <w:r>
        <w:tab/>
        <w:t xml:space="preserve">This act takes effect </w:t>
      </w:r>
      <w:r w:rsidR="00A130ED">
        <w:t>July 1, 2021</w:t>
      </w:r>
      <w:r>
        <w:t>.</w:t>
      </w:r>
    </w:p>
    <w:p w:rsidR="001676D6" w:rsidRDefault="00A130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2D2" w:rsidRDefault="00B802D2" w:rsidP="00B802D2">
      <w:pPr>
        <w:suppressAutoHyphens/>
      </w:pPr>
    </w:p>
    <w:sectPr w:rsidR="00B802D2" w:rsidSect="0002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F9" w:rsidRDefault="00CB7EF9" w:rsidP="009F0C77">
      <w:r>
        <w:separator/>
      </w:r>
    </w:p>
  </w:endnote>
  <w:endnote w:type="continuationSeparator" w:id="0">
    <w:p w:rsidR="00CB7EF9" w:rsidRDefault="00CB7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E04811-EED6-48CC-B71E-94C162DA4443}"/>
    <w:embedBold r:id="rId2" w:fontKey="{9855F9DD-3515-486B-8084-A3AFBEF4B968}"/>
  </w:font>
  <w:font w:name="Calibri">
    <w:panose1 w:val="020F0502020204030204"/>
    <w:charset w:val="00"/>
    <w:family w:val="swiss"/>
    <w:pitch w:val="variable"/>
    <w:sig w:usb0="E0002EFF" w:usb1="C000247B" w:usb2="00000009" w:usb3="00000000" w:csb0="000001FF" w:csb1="00000000"/>
    <w:embedRegular r:id="rId3" w:fontKey="{E572F76D-1EED-438D-A001-711A1D5811F2}"/>
  </w:font>
  <w:font w:name="Segoe UI">
    <w:panose1 w:val="020B0502040204020203"/>
    <w:charset w:val="00"/>
    <w:family w:val="swiss"/>
    <w:pitch w:val="variable"/>
    <w:sig w:usb0="E4002EFF" w:usb1="C000E47F" w:usb2="00000009" w:usb3="00000000" w:csb0="000001FF" w:csb1="00000000"/>
    <w:embedRegular r:id="rId4" w:fontKey="{91AD2A15-CF9B-4601-BA20-FBFA69B0FC38}"/>
  </w:font>
  <w:font w:name="Cambria">
    <w:panose1 w:val="02040503050406030204"/>
    <w:charset w:val="00"/>
    <w:family w:val="roman"/>
    <w:pitch w:val="variable"/>
    <w:sig w:usb0="E00006FF" w:usb1="420024FF" w:usb2="02000000" w:usb3="00000000" w:csb0="0000019F" w:csb1="00000000"/>
    <w:embedRegular r:id="rId5" w:fontKey="{6D1C2340-4390-4B42-AAEF-E8E511B751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6D6" w:rsidRPr="00C91338" w:rsidRDefault="00C91338" w:rsidP="00C91338">
    <w:pPr>
      <w:pStyle w:val="Footer"/>
      <w:tabs>
        <w:tab w:val="clear" w:pos="4680"/>
        <w:tab w:val="clear" w:pos="9360"/>
        <w:tab w:val="center" w:pos="2995"/>
      </w:tabs>
      <w:spacing w:before="120"/>
    </w:pPr>
    <w:r>
      <w:t>[3957</w:t>
    </w:r>
    <w:r w:rsidR="00022DDA">
      <w:t>-</w:t>
    </w:r>
    <w:r w:rsidR="00022DDA">
      <w:fldChar w:fldCharType="begin"/>
    </w:r>
    <w:r w:rsidR="00022DDA">
      <w:instrText xml:space="preserve"> PAGE  \* MERGEFORMAT </w:instrText>
    </w:r>
    <w:r w:rsidR="00022DDA">
      <w:fldChar w:fldCharType="separate"/>
    </w:r>
    <w:r w:rsidR="00FA446A">
      <w:rPr>
        <w:noProof/>
      </w:rPr>
      <w:t>1</w:t>
    </w:r>
    <w:r w:rsidR="00022DDA">
      <w:fldChar w:fldCharType="end"/>
    </w:r>
    <w:r w:rsidR="0002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DA" w:rsidRPr="00C91338" w:rsidRDefault="00022DDA" w:rsidP="00C91338">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B802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F9" w:rsidRDefault="00CB7EF9" w:rsidP="009F0C77">
      <w:r>
        <w:separator/>
      </w:r>
    </w:p>
  </w:footnote>
  <w:footnote w:type="continuationSeparator" w:id="0">
    <w:p w:rsidR="00CB7EF9" w:rsidRDefault="00CB7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7CM21"/>
    <w:docVar w:name="CoverBillType" w:val="b"/>
    <w:docVar w:name="DocPath" w:val="L:\Council\bills\GT\6027CM21.DOCX"/>
    <w:docVar w:name="dvBillNumber" w:val="3957"/>
    <w:docVar w:name="dvBillNumberPrefix" w:val="H. "/>
    <w:docVar w:name="dvOriginalBody" w:val="House"/>
    <w:docVar w:name="dvSteno" w:val="GT"/>
    <w:docVar w:name="NameofBody" w:val="h"/>
    <w:docVar w:name="vGroup2" w:val="Council"/>
  </w:docVars>
  <w:rsids>
    <w:rsidRoot w:val="00CB7EF9"/>
    <w:rsid w:val="00011869"/>
    <w:rsid w:val="00012ADA"/>
    <w:rsid w:val="00015CD6"/>
    <w:rsid w:val="00022DDA"/>
    <w:rsid w:val="000500D0"/>
    <w:rsid w:val="000E0100"/>
    <w:rsid w:val="000E1785"/>
    <w:rsid w:val="000F40FA"/>
    <w:rsid w:val="001035F1"/>
    <w:rsid w:val="0010776B"/>
    <w:rsid w:val="00133E66"/>
    <w:rsid w:val="001435A3"/>
    <w:rsid w:val="00143AD9"/>
    <w:rsid w:val="00146ED3"/>
    <w:rsid w:val="00151044"/>
    <w:rsid w:val="001676D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2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AA7"/>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127E"/>
    <w:rsid w:val="00A02543"/>
    <w:rsid w:val="00A130ED"/>
    <w:rsid w:val="00A41684"/>
    <w:rsid w:val="00A64E80"/>
    <w:rsid w:val="00A72BCD"/>
    <w:rsid w:val="00A741D9"/>
    <w:rsid w:val="00A833AB"/>
    <w:rsid w:val="00A9741D"/>
    <w:rsid w:val="00AC34A2"/>
    <w:rsid w:val="00AD1C9A"/>
    <w:rsid w:val="00AD4B17"/>
    <w:rsid w:val="00B412D4"/>
    <w:rsid w:val="00B64FFF"/>
    <w:rsid w:val="00B802D2"/>
    <w:rsid w:val="00BA0962"/>
    <w:rsid w:val="00BE3C22"/>
    <w:rsid w:val="00C0345E"/>
    <w:rsid w:val="00C21ABE"/>
    <w:rsid w:val="00C31C95"/>
    <w:rsid w:val="00C3483A"/>
    <w:rsid w:val="00C74E9D"/>
    <w:rsid w:val="00C826DD"/>
    <w:rsid w:val="00C82FD3"/>
    <w:rsid w:val="00C91338"/>
    <w:rsid w:val="00C92819"/>
    <w:rsid w:val="00CB7EF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4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FBE9D-3B4B-42F0-8549-1B006798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4AE49-45A4-4DA8-8850-D34DCF0FC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1928</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2021-2022 Bill 3957: Subject not yet available - South Carolina Legislature Online</vt:lpstr>
    </vt:vector>
  </TitlesOfParts>
  <Company>LPITS</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3957 Text of Previous Version (Mar. 11, 2021) - South Carolina Legislature Online</dc:title>
  <dc:creator>Gwen Thurmond</dc:creator>
  <cp:lastModifiedBy>Danny Crook</cp:lastModifiedBy>
  <cp:revision>2</cp:revision>
  <cp:lastPrinted>2021-02-23T16:09:00Z</cp:lastPrinted>
  <dcterms:created xsi:type="dcterms:W3CDTF">2021-03-11T21:37:00Z</dcterms:created>
  <dcterms:modified xsi:type="dcterms:W3CDTF">2021-03-11T21:37:00Z</dcterms:modified>
</cp:coreProperties>
</file>