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53"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721DA6" w:rsidRP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18, 2021</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1DA6" w:rsidRPr="00721DA6" w:rsidRDefault="00721DA6" w:rsidP="00721DA6">
      <w:pPr>
        <w:tabs>
          <w:tab w:val="right" w:pos="5933"/>
        </w:tabs>
        <w:suppressAutoHyphens/>
        <w:jc w:val="left"/>
      </w:pPr>
      <w:r>
        <w:tab/>
      </w:r>
      <w:r>
        <w:rPr>
          <w:b/>
          <w:sz w:val="36"/>
        </w:rPr>
        <w:t>H. 3991</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Rutherford, Wooten, Caskey, Thigpen, B. Cox, Elliott, Erickson, S. Williams and Rivers</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1DA6" w:rsidRDefault="00721DA6" w:rsidP="00886270">
      <w:pPr>
        <w:tabs>
          <w:tab w:val="right" w:pos="5933"/>
        </w:tabs>
        <w:suppressAutoHyphens/>
        <w:jc w:val="left"/>
      </w:pPr>
      <w:r>
        <w:t>S. Printed 3/18/21--H.</w:t>
      </w:r>
      <w:r w:rsidR="00886270">
        <w:tab/>
        <w:t>[SEC 3/19/21 3:09 PM]</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2, 2021.</w:t>
      </w:r>
    </w:p>
    <w:p w:rsidR="00721DA6" w:rsidRPr="00803053"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3053" w:rsidSect="008030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16" w:rsidRDefault="00281A16"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638">
        <w:rPr>
          <w:color w:val="000000" w:themeColor="text1"/>
          <w:u w:color="000000" w:themeColor="text1"/>
        </w:rPr>
        <w:t>TO AMEND 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Pr>
          <w:color w:val="000000" w:themeColor="text1"/>
          <w:u w:color="000000" w:themeColor="text1"/>
        </w:rPr>
        <w:t>, SOLD, OR POSSESSED</w:t>
      </w:r>
      <w:r w:rsidRPr="00786638">
        <w:rPr>
          <w:color w:val="000000" w:themeColor="text1"/>
          <w:u w:color="000000" w:themeColor="text1"/>
        </w:rPr>
        <w:t xml:space="preserve"> UNDER CERTAIN DELINEATED CIRCUMSTANCES.</w:t>
      </w:r>
      <w:bookmarkEnd w:id="1"/>
    </w:p>
    <w:p w:rsidR="0010776B" w:rsidRDefault="0072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21DA6" w:rsidRDefault="0072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SECTION</w:t>
      </w:r>
      <w:r w:rsidRPr="00084A2D">
        <w:rPr>
          <w:u w:color="000000" w:themeColor="text1"/>
        </w:rPr>
        <w:tab/>
        <w:t>1.</w:t>
      </w:r>
      <w:r w:rsidRPr="00084A2D">
        <w:rPr>
          <w:u w:color="000000" w:themeColor="text1"/>
        </w:rPr>
        <w:tab/>
        <w:t>Section 16</w:t>
      </w:r>
      <w:r w:rsidRPr="00084A2D">
        <w:rPr>
          <w:u w:color="000000" w:themeColor="text1"/>
        </w:rPr>
        <w:noBreakHyphen/>
        <w:t>17</w:t>
      </w:r>
      <w:r w:rsidRPr="00084A2D">
        <w:rPr>
          <w:u w:color="000000" w:themeColor="text1"/>
        </w:rPr>
        <w:noBreakHyphen/>
        <w:t>680(</w:t>
      </w:r>
      <w:bookmarkStart w:id="5" w:name="temp"/>
      <w:bookmarkEnd w:id="5"/>
      <w:r w:rsidRPr="00084A2D">
        <w:rPr>
          <w:u w:color="000000" w:themeColor="text1"/>
        </w:rPr>
        <w:t>I) and (J) of the 1976 Code is amended to read:</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“(I)</w:t>
      </w:r>
      <w:r w:rsidRPr="00084A2D">
        <w:rPr>
          <w:u w:val="single" w:color="000000" w:themeColor="text1"/>
        </w:rPr>
        <w:t>(1)</w:t>
      </w:r>
      <w:r w:rsidRPr="00084A2D">
        <w:rPr>
          <w:u w:color="000000" w:themeColor="text1"/>
        </w:rPr>
        <w:tab/>
        <w:t>A secondary metals recycler shall not purchase or otherwise acquire: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(1)</w:t>
      </w:r>
      <w:r w:rsidRPr="00084A2D">
        <w:rPr>
          <w:u w:val="single" w:color="000000" w:themeColor="text1"/>
        </w:rPr>
        <w:t>(a)</w:t>
      </w:r>
      <w:r w:rsidRPr="00084A2D">
        <w:rPr>
          <w:u w:color="000000" w:themeColor="text1"/>
        </w:rPr>
        <w:tab/>
        <w:t>an iron or steel manhole cover;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(2)</w:t>
      </w:r>
      <w:r w:rsidRPr="00084A2D">
        <w:rPr>
          <w:u w:val="single" w:color="000000" w:themeColor="text1"/>
        </w:rPr>
        <w:t>(b)</w:t>
      </w:r>
      <w:r w:rsidR="00886270">
        <w:rPr>
          <w:u w:color="000000" w:themeColor="text1"/>
        </w:rPr>
        <w:tab/>
      </w:r>
      <w:r w:rsidRPr="00084A2D">
        <w:rPr>
          <w:u w:color="000000" w:themeColor="text1"/>
        </w:rPr>
        <w:t xml:space="preserve">an iron or steel drainage grate; </w:t>
      </w:r>
      <w:r w:rsidRPr="00084A2D">
        <w:rPr>
          <w:strike/>
          <w:u w:color="000000" w:themeColor="text1"/>
        </w:rPr>
        <w:t>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(3)</w:t>
      </w:r>
      <w:r w:rsidRPr="00084A2D">
        <w:rPr>
          <w:u w:val="single" w:color="000000" w:themeColor="text1"/>
        </w:rPr>
        <w:t>(c)</w:t>
      </w:r>
      <w:r w:rsidRPr="00084A2D">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lastRenderedPageBreak/>
        <w:tab/>
      </w:r>
      <w:r w:rsidRPr="00084A2D">
        <w:rPr>
          <w:u w:color="000000" w:themeColor="text1"/>
        </w:rPr>
        <w:tab/>
      </w:r>
      <w:r w:rsidRPr="00084A2D">
        <w:rPr>
          <w:u w:val="single" w:color="000000" w:themeColor="text1"/>
        </w:rPr>
        <w:t>(2)</w:t>
      </w:r>
      <w:r w:rsidRPr="00084A2D">
        <w:rPr>
          <w:u w:color="000000" w:themeColor="text1"/>
        </w:rPr>
        <w:tab/>
      </w:r>
      <w:r w:rsidRPr="00084A2D">
        <w:rPr>
          <w:u w:color="000000" w:themeColor="text1"/>
        </w:rPr>
        <w:tab/>
      </w:r>
      <w:r w:rsidRPr="00084A2D">
        <w:rPr>
          <w:u w:val="single" w:color="000000" w:themeColor="text1"/>
        </w:rPr>
        <w:t>It is illegal for any individual or entity other than a licensed and permitted secondary metals recycler to purchase or otherwise acquire a used, detached catalytic converter or any nonferrous part of a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A secondary metals recycler shall not purchase or otherwise acquire a catalytic converter or any nonferrous part of a catalytic converter unless purchased as part of a vehicle or purchased from:</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sidRPr="00084A2D">
        <w:rPr>
          <w:u w:color="000000" w:themeColor="text1"/>
        </w:rPr>
        <w:tab/>
      </w:r>
      <w:r w:rsidR="00886270">
        <w:rPr>
          <w:u w:color="000000" w:themeColor="text1"/>
        </w:rPr>
        <w:t xml:space="preserve"> </w:t>
      </w:r>
      <w:r w:rsidRPr="00084A2D">
        <w:rPr>
          <w:u w:val="single" w:color="000000" w:themeColor="text1"/>
        </w:rPr>
        <w:t>a secondary metals recycler, new or used motor vehicle dealer, automotive repair service, motor vehicle manufacturer, vehicle demolisher, or distributor of catalytic convertors whose valid business license is copied by the secondary metals recycler at the time of the purchase transaction. If the business is unable to produce a valid business license because a business license is unavailable or not required where the business is located, the business must provide a record or receipt showing:</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(aa)</w:t>
      </w:r>
      <w:r w:rsidRPr="00084A2D">
        <w:rPr>
          <w:u w:color="000000" w:themeColor="text1"/>
        </w:rPr>
        <w:tab/>
      </w:r>
      <w:r w:rsidRPr="00084A2D">
        <w:rPr>
          <w:u w:val="single" w:color="000000" w:themeColor="text1"/>
        </w:rPr>
        <w:t xml:space="preserve">the repair order number, when applicable;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(bb)</w:t>
      </w:r>
      <w:r w:rsidRPr="00084A2D">
        <w:rPr>
          <w:u w:color="000000" w:themeColor="text1"/>
        </w:rPr>
        <w:tab/>
      </w:r>
      <w:r w:rsidRPr="00084A2D">
        <w:rPr>
          <w:u w:val="single" w:color="000000" w:themeColor="text1"/>
        </w:rPr>
        <w:t xml:space="preserve">the date of repair or the date on which the catalytic converter was removed from a vehicle, including the identity of the individual or entity that removed the catalytic converter; and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(cc)</w:t>
      </w:r>
      <w:r w:rsidRPr="00084A2D">
        <w:rPr>
          <w:u w:color="000000" w:themeColor="text1"/>
        </w:rPr>
        <w:tab/>
      </w:r>
      <w:r w:rsidRPr="00084A2D">
        <w:rPr>
          <w:u w:val="single" w:color="000000" w:themeColor="text1"/>
        </w:rPr>
        <w:t>the vehicle identification number of the vehicle from which the catalytic converter was removed; or</w:t>
      </w:r>
      <w:r w:rsidRPr="00084A2D">
        <w:rPr>
          <w:u w:color="000000" w:themeColor="text1"/>
        </w:rPr>
        <w:t xml:space="preserv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a</w:t>
      </w:r>
      <w:r w:rsidRPr="00084A2D">
        <w:rPr>
          <w:u w:val="single"/>
        </w:rPr>
        <w:t>n i</w:t>
      </w:r>
      <w:r w:rsidRPr="00084A2D">
        <w:rPr>
          <w:u w:val="single" w:color="000000" w:themeColor="text1"/>
        </w:rPr>
        <w:t>ndividual who provides the secondary metals recycler with the following for the motor vehicle that the catalytic converter was taken from the: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(aa)</w:t>
      </w:r>
      <w:r w:rsidRPr="00084A2D">
        <w:rPr>
          <w:u w:color="000000" w:themeColor="text1"/>
        </w:rPr>
        <w:tab/>
      </w:r>
      <w:r w:rsidRPr="00084A2D">
        <w:rPr>
          <w:u w:val="single" w:color="000000" w:themeColor="text1"/>
        </w:rPr>
        <w:t>name of the person or company that removed the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(bb)</w:t>
      </w:r>
      <w:r w:rsidRPr="00084A2D">
        <w:rPr>
          <w:u w:color="000000" w:themeColor="text1"/>
        </w:rPr>
        <w:tab/>
      </w:r>
      <w:r w:rsidRPr="00084A2D">
        <w:rPr>
          <w:u w:val="single" w:color="000000" w:themeColor="text1"/>
        </w:rPr>
        <w:t>name of the person for whom the work was completed;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(cc)</w:t>
      </w:r>
      <w:r w:rsidRPr="00084A2D">
        <w:rPr>
          <w:u w:color="000000" w:themeColor="text1"/>
        </w:rPr>
        <w:tab/>
      </w:r>
      <w:r w:rsidRPr="00084A2D">
        <w:rPr>
          <w:u w:val="single" w:color="000000" w:themeColor="text1"/>
        </w:rPr>
        <w:t>make and model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(dd)</w:t>
      </w:r>
      <w:r w:rsidRPr="00084A2D">
        <w:rPr>
          <w:u w:color="000000" w:themeColor="text1"/>
        </w:rPr>
        <w:tab/>
      </w:r>
      <w:r w:rsidRPr="00084A2D">
        <w:rPr>
          <w:u w:val="single" w:color="000000" w:themeColor="text1"/>
        </w:rPr>
        <w:t>vehicle identification number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(ee)</w:t>
      </w:r>
      <w:r w:rsidRPr="00084A2D">
        <w:rPr>
          <w:u w:color="000000" w:themeColor="text1"/>
        </w:rPr>
        <w:tab/>
      </w:r>
      <w:r w:rsidRPr="00084A2D">
        <w:rPr>
          <w:u w:val="single" w:color="000000" w:themeColor="text1"/>
        </w:rPr>
        <w:t>part number or other identifying number of the catalytic converter that was removed;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(ff)</w:t>
      </w:r>
      <w:r w:rsidRPr="00084A2D">
        <w:rPr>
          <w:u w:val="single" w:color="000000" w:themeColor="text1"/>
        </w:rPr>
        <w:tab/>
        <w:t>certificate of title or certificate of registration showing the seller’s ownership interest in the vehicle.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Before each purchase or acquisition of a used, detached catalytic converter, every secondary metals recycler, including an agent, employee, or representative of the secondary metals recycler, shall:</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lastRenderedPageBreak/>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sidRPr="00084A2D">
        <w:rPr>
          <w:u w:color="000000" w:themeColor="text1"/>
        </w:rPr>
        <w:tab/>
      </w:r>
      <w:r>
        <w:rPr>
          <w:u w:color="000000" w:themeColor="text1"/>
        </w:rPr>
        <w:tab/>
      </w:r>
      <w:r w:rsidRPr="00084A2D">
        <w:rPr>
          <w:u w:val="single" w:color="000000" w:themeColor="text1"/>
        </w:rPr>
        <w:t>verify, with the applicable documentation that the person transferring or selling the used, detached catalytic converter acquired it legally and has the right to transfer or sell it;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val="single" w:color="000000" w:themeColor="text1"/>
        </w:rPr>
        <w:t>(3)</w:t>
      </w:r>
      <w:r w:rsidRPr="00084A2D">
        <w:rPr>
          <w:u w:color="000000" w:themeColor="text1"/>
        </w:rPr>
        <w:tab/>
      </w:r>
      <w:r w:rsidRPr="00084A2D">
        <w:rPr>
          <w:u w:val="single" w:color="000000" w:themeColor="text1"/>
        </w:rPr>
        <w:t xml:space="preserve">All sellers of used, detached catalytic converters or any nonferrous metal part of such are subject to the provisions of subsection (C) regarding the permitting of a person or entity to transport and sell nonferrous metals except for an automotive repair service who, in lieu of a permit, may produce a record or receipt showing: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 xml:space="preserve">the repair order number, when applicable;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 xml:space="preserve">the date of repair or the date on which the catalytic converter was removed from a vehicle, including the identity of the individual or entity that removed the catalytic converter; and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w:t>
      </w:r>
      <w:r w:rsidRPr="00084A2D">
        <w:rPr>
          <w:u w:color="000000" w:themeColor="text1"/>
        </w:rPr>
        <w:tab/>
      </w:r>
      <w:r w:rsidRPr="00084A2D">
        <w:rPr>
          <w:u w:val="single" w:color="000000" w:themeColor="text1"/>
        </w:rPr>
        <w:t>the vehicle identification number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val="single" w:color="000000" w:themeColor="text1"/>
        </w:rPr>
        <w:t>(4)</w:t>
      </w:r>
      <w:r w:rsidRPr="00084A2D">
        <w:rPr>
          <w:u w:color="000000" w:themeColor="text1"/>
        </w:rPr>
        <w:tab/>
      </w:r>
      <w:r w:rsidRPr="00084A2D">
        <w:rPr>
          <w:u w:val="single" w:color="000000" w:themeColor="text1"/>
        </w:rPr>
        <w:t>Any person in possession of a used, detached catalytic converter is presumed to be in possession of contraband subject to forfeiture as otherwise provided by law unless the person in possession possesses a valid permit when required by law and is: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 xml:space="preserve">a secondary metals recycler, new or used motor vehicle dealer, automotive repair service, motor vehicle manufacturer, vehicle demolisher, or distributor of catalytic converters and who is in possession of a valid business license verifying the type of business or if the business is unable to produce a valid business license because a business license is unavailable or not required where the business is located, the business must provide a record or receipt showing: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Pr>
          <w:u w:val="single" w:color="000000" w:themeColor="text1"/>
        </w:rPr>
        <w:tab/>
      </w:r>
      <w:r w:rsidRPr="00084A2D">
        <w:rPr>
          <w:u w:color="000000" w:themeColor="text1"/>
        </w:rPr>
        <w:tab/>
      </w:r>
      <w:r w:rsidRPr="00084A2D">
        <w:rPr>
          <w:u w:val="single" w:color="000000" w:themeColor="text1"/>
        </w:rPr>
        <w:t>the repair order number, where applicable;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the date of repair or the date on which the catalytic converter was removed from a vehicle, including the identity of the individual or entity that removed the catalytic converter;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(iii)</w:t>
      </w:r>
      <w:r w:rsidRPr="00084A2D">
        <w:rPr>
          <w:u w:color="000000" w:themeColor="text1"/>
        </w:rPr>
        <w:tab/>
      </w:r>
      <w:r w:rsidRPr="00084A2D">
        <w:rPr>
          <w:u w:val="single" w:color="000000" w:themeColor="text1"/>
        </w:rPr>
        <w:t>the vehicle identification number of the vehicle from which the catalytic converter was removed; 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an individual in possession of no more than two used, detached catalytic converters provided the individual has on his person a permit to transport and sell the nonferrous metals as required by this section and the individual is able to produce the information required pursuant to subsection (I)(2)(a)(ii).</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lastRenderedPageBreak/>
        <w:tab/>
      </w:r>
      <w:r w:rsidRPr="00084A2D">
        <w:rPr>
          <w:u w:color="000000" w:themeColor="text1"/>
        </w:rPr>
        <w:tab/>
      </w:r>
      <w:r w:rsidRPr="00084A2D">
        <w:rPr>
          <w:u w:val="single" w:color="000000" w:themeColor="text1"/>
        </w:rPr>
        <w:t>(5)(a)</w:t>
      </w:r>
      <w:r w:rsidRPr="00084A2D">
        <w:rPr>
          <w:u w:color="000000" w:themeColor="text1"/>
        </w:rPr>
        <w:tab/>
      </w:r>
      <w:r w:rsidRPr="00084A2D">
        <w:rPr>
          <w:u w:val="single" w:color="000000" w:themeColor="text1"/>
        </w:rPr>
        <w:t>It is unlawful for a secondary metals recycler to fail to collect or retain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r w:rsidRPr="00084A2D">
        <w:rPr>
          <w:u w:color="000000" w:themeColor="text1"/>
        </w:rPr>
        <w:tab/>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A seller of a used, detached catalytic converter or any nonferrous part of a catalytic converter is guilty of providing false or fraudulent information for the sale of a used, detached catalytic converter or any nonferrous part of a catalytic converter as required by this subsection if they provide any false, fraudulent, altered or counterfeit information or documentation as required by this subsection.</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w:t>
      </w:r>
      <w:r w:rsidRPr="00084A2D">
        <w:rPr>
          <w:u w:color="000000" w:themeColor="text1"/>
        </w:rPr>
        <w:tab/>
      </w:r>
      <w:r w:rsidRPr="00084A2D">
        <w:rPr>
          <w:u w:val="single" w:color="000000" w:themeColor="text1"/>
        </w:rPr>
        <w:t>An entity or individual who violates the provisions of this section is subject to the penalties provided in Section 16</w:t>
      </w:r>
      <w:r w:rsidRPr="00084A2D">
        <w:rPr>
          <w:u w:val="single" w:color="000000" w:themeColor="text1"/>
        </w:rPr>
        <w:noBreakHyphen/>
        <w:t>11</w:t>
      </w:r>
      <w:r w:rsidRPr="00084A2D">
        <w:rPr>
          <w:u w:val="single" w:color="000000" w:themeColor="text1"/>
        </w:rPr>
        <w:noBreakHyphen/>
        <w:t>523(C) and each illegally obtained, possessed, used, or detached catalytic converter subjects the individual or entity to a separate charge for each violation. Any entity or individual who violates the provisions of this section also is liable for the repair and replacement of the catalytic converter as may be ordered by the court or as otherwise provided by law.</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(J)(1)</w:t>
      </w:r>
      <w:r w:rsidRPr="00084A2D">
        <w:rPr>
          <w:u w:color="000000" w:themeColor="text1"/>
        </w:rPr>
        <w:tab/>
        <w:t>Except as provided in item (2), the provisions of this section do not apply to:</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(a)</w:t>
      </w:r>
      <w:r w:rsidRPr="00084A2D">
        <w:rPr>
          <w:u w:color="000000" w:themeColor="text1"/>
        </w:rPr>
        <w:tab/>
        <w:t>the purchase or sale of aluminum cans;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(b)</w:t>
      </w:r>
      <w:r w:rsidRPr="00084A2D">
        <w:rPr>
          <w:u w:color="000000" w:themeColor="text1"/>
        </w:rPr>
        <w:tab/>
        <w:t>a transaction between a secondary metals recycler and another secondary metals recycler;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(c)</w:t>
      </w:r>
      <w:r w:rsidRPr="00084A2D">
        <w:rPr>
          <w:u w:color="000000" w:themeColor="text1"/>
        </w:rPr>
        <w:tab/>
        <w:t>a governmental entity;</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(d)</w:t>
      </w:r>
      <w:r w:rsidRPr="00084A2D">
        <w:rPr>
          <w:u w:color="000000" w:themeColor="text1"/>
        </w:rPr>
        <w:tab/>
        <w:t>a manufacturing or industrial vendor that generates or sells regulated metals in the ordinary course of its business;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(e)</w:t>
      </w:r>
      <w:r w:rsidRPr="00084A2D">
        <w:rPr>
          <w:u w:color="000000" w:themeColor="text1"/>
        </w:rPr>
        <w:tab/>
        <w:t>a seller who is a holder of a retail license, an authorized wholesaler, an automobile demolisher as defined in Section 56</w:t>
      </w:r>
      <w:r w:rsidRPr="00084A2D">
        <w:rPr>
          <w:u w:color="000000" w:themeColor="text1"/>
        </w:rPr>
        <w:noBreakHyphen/>
        <w:t>5</w:t>
      </w:r>
      <w:r w:rsidRPr="00084A2D">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lastRenderedPageBreak/>
        <w:tab/>
      </w:r>
      <w:r w:rsidRPr="00084A2D">
        <w:rPr>
          <w:u w:color="000000" w:themeColor="text1"/>
        </w:rPr>
        <w:tab/>
      </w:r>
      <w:r w:rsidRPr="00084A2D">
        <w:rPr>
          <w:u w:color="000000" w:themeColor="text1"/>
        </w:rPr>
        <w:tab/>
        <w:t>(f)</w:t>
      </w:r>
      <w:r w:rsidRPr="00084A2D">
        <w:rPr>
          <w:u w:color="000000" w:themeColor="text1"/>
        </w:rPr>
        <w:tab/>
        <w:t>a seller that is an organization, a corporation, or an association registered with the State as a charitable organization or a nonprofit corporation.</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t>(2)</w:t>
      </w:r>
      <w:r w:rsidRPr="00084A2D">
        <w:rPr>
          <w:u w:color="000000" w:themeColor="text1"/>
        </w:rPr>
        <w:tab/>
        <w:t>An exempted entity listed in item (1) is subject to the provisions of subsection (C)(10)</w:t>
      </w:r>
      <w:r w:rsidRPr="00084A2D">
        <w:rPr>
          <w:u w:val="single" w:color="000000" w:themeColor="text1"/>
        </w:rPr>
        <w:t>,</w:t>
      </w:r>
      <w:r w:rsidRPr="00084A2D">
        <w:rPr>
          <w:u w:color="000000" w:themeColor="text1"/>
        </w:rPr>
        <w:t xml:space="preserve"> </w:t>
      </w:r>
      <w:r w:rsidRPr="00084A2D">
        <w:rPr>
          <w:strike/>
          <w:u w:color="000000" w:themeColor="text1"/>
        </w:rPr>
        <w:t>and</w:t>
      </w:r>
      <w:r w:rsidRPr="00084A2D">
        <w:rPr>
          <w:u w:color="000000" w:themeColor="text1"/>
        </w:rPr>
        <w:t xml:space="preserve"> subsection (G)(5)</w:t>
      </w:r>
      <w:r w:rsidRPr="00084A2D">
        <w:rPr>
          <w:u w:val="single" w:color="000000" w:themeColor="text1"/>
        </w:rPr>
        <w:t>, and subsection (I)</w:t>
      </w:r>
      <w:r w:rsidRPr="00084A2D">
        <w:rPr>
          <w:u w:color="000000" w:themeColor="text1"/>
        </w:rPr>
        <w:t>.</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w:t>
      </w:r>
      <w:r>
        <w:rPr>
          <w:u w:color="000000" w:themeColor="text1"/>
        </w:rPr>
        <w:t>ce pursuant to subsection (F).”</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SECTION</w:t>
      </w:r>
      <w:r w:rsidRPr="00084A2D">
        <w:rPr>
          <w:u w:color="000000" w:themeColor="text1"/>
        </w:rPr>
        <w:tab/>
        <w:t>2.</w:t>
      </w:r>
      <w:r w:rsidRPr="00084A2D">
        <w:rPr>
          <w:u w:color="000000" w:themeColor="text1"/>
        </w:rPr>
        <w:tab/>
        <w:t>This act takes effect upon approval by the Governor.</w:t>
      </w:r>
    </w:p>
    <w:p w:rsidR="00493D49" w:rsidRPr="00721DA6" w:rsidRDefault="0010776B"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t>XX</w:t>
      </w:r>
      <w:r>
        <w:noBreakHyphen/>
      </w:r>
      <w:r>
        <w:noBreakHyphen/>
      </w:r>
      <w:r>
        <w:noBreakHyphen/>
      </w:r>
      <w:r>
        <w:noBreakHyphen/>
      </w:r>
    </w:p>
    <w:p w:rsidR="00297FEC" w:rsidRDefault="00297FEC" w:rsidP="00297FEC">
      <w:pPr>
        <w:suppressAutoHyphens/>
      </w:pPr>
    </w:p>
    <w:sectPr w:rsidR="00297FEC" w:rsidSect="008030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9CA" w:rsidRDefault="001B59CA" w:rsidP="009F0C77">
      <w:r>
        <w:separator/>
      </w:r>
    </w:p>
  </w:endnote>
  <w:endnote w:type="continuationSeparator" w:id="0">
    <w:p w:rsidR="001B59CA" w:rsidRDefault="001B5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54E3FD-FC7F-41C5-AB48-8DF0C3174E9E}"/>
    <w:embedBold r:id="rId2" w:fontKey="{813555E6-B41D-4F44-A0DE-7A8693BD7D15}"/>
  </w:font>
  <w:font w:name="Calibri">
    <w:panose1 w:val="020F0502020204030204"/>
    <w:charset w:val="00"/>
    <w:family w:val="swiss"/>
    <w:pitch w:val="variable"/>
    <w:sig w:usb0="E4002EFF" w:usb1="C000247B" w:usb2="00000009" w:usb3="00000000" w:csb0="000001FF" w:csb1="00000000"/>
    <w:embedRegular r:id="rId3" w:fontKey="{9AB75142-F8CA-4732-A2D7-2834F87A4604}"/>
  </w:font>
  <w:font w:name="Segoe UI">
    <w:panose1 w:val="020B0502040204020203"/>
    <w:charset w:val="00"/>
    <w:family w:val="swiss"/>
    <w:pitch w:val="variable"/>
    <w:sig w:usb0="E4002EFF" w:usb1="C000E47F" w:usb2="00000009" w:usb3="00000000" w:csb0="000001FF" w:csb1="00000000"/>
    <w:embedRegular r:id="rId4" w:fontKey="{D8B2A437-FFCE-4F09-914C-F177D21173A8}"/>
  </w:font>
  <w:font w:name="Cambria">
    <w:panose1 w:val="02040503050406030204"/>
    <w:charset w:val="00"/>
    <w:family w:val="roman"/>
    <w:pitch w:val="variable"/>
    <w:sig w:usb0="E00006FF" w:usb1="420024FF" w:usb2="02000000" w:usb3="00000000" w:csb0="0000019F" w:csb1="00000000"/>
    <w:embedRegular r:id="rId5" w:fontKey="{95E768EA-B1DC-4B79-B86A-DBF58463DE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49" w:rsidRPr="00281A16" w:rsidRDefault="00281A16" w:rsidP="00281A16">
    <w:pPr>
      <w:pStyle w:val="Footer"/>
      <w:tabs>
        <w:tab w:val="clear" w:pos="4680"/>
        <w:tab w:val="clear" w:pos="9360"/>
        <w:tab w:val="center" w:pos="2995"/>
      </w:tabs>
      <w:spacing w:before="120"/>
    </w:pPr>
    <w:r>
      <w:t>[3991</w:t>
    </w:r>
    <w:r w:rsidR="00803053">
      <w:t>-</w:t>
    </w:r>
    <w:r w:rsidR="00803053">
      <w:fldChar w:fldCharType="begin"/>
    </w:r>
    <w:r w:rsidR="00803053">
      <w:instrText xml:space="preserve"> PAGE  \* MERGEFORMAT </w:instrText>
    </w:r>
    <w:r w:rsidR="00803053">
      <w:fldChar w:fldCharType="separate"/>
    </w:r>
    <w:r w:rsidR="00297FEC">
      <w:rPr>
        <w:noProof/>
      </w:rPr>
      <w:t>1</w:t>
    </w:r>
    <w:r w:rsidR="00803053">
      <w:fldChar w:fldCharType="end"/>
    </w:r>
    <w:r w:rsidR="00803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53" w:rsidRPr="00281A16" w:rsidRDefault="00803053" w:rsidP="00281A1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297F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9CA" w:rsidRDefault="001B59CA" w:rsidP="009F0C77">
      <w:r>
        <w:separator/>
      </w:r>
    </w:p>
  </w:footnote>
  <w:footnote w:type="continuationSeparator" w:id="0">
    <w:p w:rsidR="001B59CA" w:rsidRDefault="001B5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0AHB21"/>
    <w:docVar w:name="CoverBillType" w:val="b"/>
    <w:docVar w:name="DocPath" w:val="L:\Council\bills\DF\13050AHB21.DOCX"/>
    <w:docVar w:name="dvBillNumber" w:val="3991"/>
    <w:docVar w:name="dvBillNumberPrefix" w:val="H. "/>
    <w:docVar w:name="dvOriginalBody" w:val="House"/>
    <w:docVar w:name="dvSteno" w:val="DF"/>
    <w:docVar w:name="NameofBody" w:val="h"/>
    <w:docVar w:name="vGroup2" w:val="Council"/>
  </w:docVars>
  <w:rsids>
    <w:rsidRoot w:val="001B59CA"/>
    <w:rsid w:val="00011869"/>
    <w:rsid w:val="00015CD6"/>
    <w:rsid w:val="000E0100"/>
    <w:rsid w:val="000E1785"/>
    <w:rsid w:val="000F40FA"/>
    <w:rsid w:val="001035F1"/>
    <w:rsid w:val="0010776B"/>
    <w:rsid w:val="00133E66"/>
    <w:rsid w:val="001424DF"/>
    <w:rsid w:val="001435A3"/>
    <w:rsid w:val="00146ED3"/>
    <w:rsid w:val="00151044"/>
    <w:rsid w:val="001B59CA"/>
    <w:rsid w:val="001D08F2"/>
    <w:rsid w:val="001D3A58"/>
    <w:rsid w:val="001D525B"/>
    <w:rsid w:val="001D7F4F"/>
    <w:rsid w:val="001F133C"/>
    <w:rsid w:val="00205238"/>
    <w:rsid w:val="002321B6"/>
    <w:rsid w:val="00232912"/>
    <w:rsid w:val="0023505B"/>
    <w:rsid w:val="00250967"/>
    <w:rsid w:val="002543C8"/>
    <w:rsid w:val="0025541D"/>
    <w:rsid w:val="00281A16"/>
    <w:rsid w:val="00284AAE"/>
    <w:rsid w:val="00297FEC"/>
    <w:rsid w:val="002A0D3D"/>
    <w:rsid w:val="002E5912"/>
    <w:rsid w:val="00301B21"/>
    <w:rsid w:val="00325348"/>
    <w:rsid w:val="0032732C"/>
    <w:rsid w:val="00335496"/>
    <w:rsid w:val="00336AD0"/>
    <w:rsid w:val="0037079A"/>
    <w:rsid w:val="003C4DAB"/>
    <w:rsid w:val="003C66FE"/>
    <w:rsid w:val="003D01E8"/>
    <w:rsid w:val="003E5288"/>
    <w:rsid w:val="003F6D79"/>
    <w:rsid w:val="0041760A"/>
    <w:rsid w:val="00417C01"/>
    <w:rsid w:val="004403BD"/>
    <w:rsid w:val="00461441"/>
    <w:rsid w:val="004809EE"/>
    <w:rsid w:val="00493D49"/>
    <w:rsid w:val="004E7D54"/>
    <w:rsid w:val="005273C6"/>
    <w:rsid w:val="00530A69"/>
    <w:rsid w:val="00545593"/>
    <w:rsid w:val="00556EBF"/>
    <w:rsid w:val="00577C6C"/>
    <w:rsid w:val="005A62FE"/>
    <w:rsid w:val="005C25C6"/>
    <w:rsid w:val="005C2FE2"/>
    <w:rsid w:val="005E2BC9"/>
    <w:rsid w:val="00605102"/>
    <w:rsid w:val="006215AA"/>
    <w:rsid w:val="00647CC7"/>
    <w:rsid w:val="006913C9"/>
    <w:rsid w:val="0069470D"/>
    <w:rsid w:val="006D58AA"/>
    <w:rsid w:val="00721DA6"/>
    <w:rsid w:val="00734F00"/>
    <w:rsid w:val="00736959"/>
    <w:rsid w:val="007A70AE"/>
    <w:rsid w:val="007F6679"/>
    <w:rsid w:val="00803053"/>
    <w:rsid w:val="008362E8"/>
    <w:rsid w:val="0085786E"/>
    <w:rsid w:val="0088627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B30"/>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086B"/>
    <w:rsid w:val="00D73A67"/>
    <w:rsid w:val="00D74947"/>
    <w:rsid w:val="00D970A9"/>
    <w:rsid w:val="00DF3845"/>
    <w:rsid w:val="00E2608B"/>
    <w:rsid w:val="00E41911"/>
    <w:rsid w:val="00E44B57"/>
    <w:rsid w:val="00E92EEF"/>
    <w:rsid w:val="00EF2368"/>
    <w:rsid w:val="00F24442"/>
    <w:rsid w:val="00F50AE3"/>
    <w:rsid w:val="00F655B7"/>
    <w:rsid w:val="00F656BA"/>
    <w:rsid w:val="00F67CF1"/>
    <w:rsid w:val="00F728AA"/>
    <w:rsid w:val="00F840F0"/>
    <w:rsid w:val="00F972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C019C"/>
  <w15:docId w15:val="{AE4C081E-5818-4568-A5CA-52673F9E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3C0EA-4738-4BFA-AC0B-6D342B1C9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1523</Words>
  <Characters>8088</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3991 Text of Previous Version (Mar. 19, 2021) - South Carolina Legislature Online</dc:title>
  <dc:creator>Del Flint</dc:creator>
  <cp:lastModifiedBy>Danny Crook</cp:lastModifiedBy>
  <cp:revision>2</cp:revision>
  <cp:lastPrinted>2021-02-24T16:53:00Z</cp:lastPrinted>
  <dcterms:created xsi:type="dcterms:W3CDTF">2021-03-19T19:10:00Z</dcterms:created>
  <dcterms:modified xsi:type="dcterms:W3CDTF">2021-03-19T19:10:00Z</dcterms:modified>
</cp:coreProperties>
</file>