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9C3"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512BF" w:rsidRP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D5C" w:rsidRDefault="00E32D5C" w:rsidP="004512BF">
      <w:pPr>
        <w:tabs>
          <w:tab w:val="right" w:pos="5933"/>
        </w:tabs>
        <w:suppressAutoHyphens/>
      </w:pPr>
      <w:r>
        <w:t>AMENDED</w:t>
      </w:r>
    </w:p>
    <w:p w:rsidR="00E32D5C" w:rsidRDefault="00E32D5C" w:rsidP="004512BF">
      <w:pPr>
        <w:tabs>
          <w:tab w:val="right" w:pos="5933"/>
        </w:tabs>
        <w:suppressAutoHyphens/>
      </w:pPr>
      <w:r>
        <w:t>May 11, 2022</w:t>
      </w:r>
    </w:p>
    <w:p w:rsidR="00E32D5C" w:rsidRDefault="00E32D5C" w:rsidP="004512BF">
      <w:pPr>
        <w:tabs>
          <w:tab w:val="right" w:pos="5933"/>
        </w:tabs>
        <w:suppressAutoHyphens/>
      </w:pPr>
    </w:p>
    <w:p w:rsidR="004512BF" w:rsidRPr="004512BF" w:rsidRDefault="004512BF" w:rsidP="004512BF">
      <w:pPr>
        <w:tabs>
          <w:tab w:val="right" w:pos="5933"/>
        </w:tabs>
        <w:suppressAutoHyphens/>
      </w:pPr>
      <w:r>
        <w:tab/>
      </w:r>
      <w:r>
        <w:rPr>
          <w:b/>
          <w:sz w:val="36"/>
        </w:rPr>
        <w:t>H. 3998</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Dillard, Erickson, Davis, Wooten, Trantham and Hewitt</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BF" w:rsidRDefault="001144DD" w:rsidP="00B36DE7">
      <w:pPr>
        <w:tabs>
          <w:tab w:val="right" w:pos="5933"/>
        </w:tabs>
        <w:suppressAutoHyphens/>
      </w:pPr>
      <w:r>
        <w:t>S. Printed 5/11</w:t>
      </w:r>
      <w:r w:rsidR="004512BF">
        <w:t>/22--S.</w:t>
      </w:r>
      <w:r w:rsidR="00B36DE7">
        <w:tab/>
        <w:t>[SEC 5/12/22 12:45 PM]</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rsidR="004512BF" w:rsidRDefault="004512BF" w:rsidP="00AF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2BF" w:rsidSect="00C679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1719" w:rsidRDefault="00E81719"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483817" w:rsidRPr="006226D8">
        <w:rPr>
          <w:color w:val="000000" w:themeColor="text1"/>
          <w:u w:color="000000" w:themeColor="text1"/>
        </w:rPr>
        <w:t>AMEND SECTIONS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802C5A">
        <w:rPr>
          <w:color w:val="000000" w:themeColor="text1"/>
          <w:u w:color="000000" w:themeColor="text1"/>
        </w:rPr>
        <w:t>1630</w:t>
      </w:r>
      <w:r w:rsidR="00483817" w:rsidRPr="006226D8">
        <w:rPr>
          <w:color w:val="000000" w:themeColor="text1"/>
          <w:u w:color="000000" w:themeColor="text1"/>
        </w:rPr>
        <w:t xml:space="preserve"> AND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483817"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bookmarkEnd w:id="1"/>
    </w:p>
    <w:p w:rsidR="0010776B"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2D5C"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SECTION</w:t>
      </w:r>
      <w:r w:rsidRPr="00475EAE">
        <w:rPr>
          <w:snapToGrid w:val="0"/>
        </w:rPr>
        <w:tab/>
      </w:r>
      <w:r>
        <w:rPr>
          <w:snapToGrid w:val="0"/>
        </w:rPr>
        <w:t>1.</w:t>
      </w:r>
      <w:r w:rsidR="00B36DE7">
        <w:rPr>
          <w:snapToGrid w:val="0"/>
        </w:rPr>
        <w:tab/>
        <w:t>Section 44-</w:t>
      </w:r>
      <w:r w:rsidRPr="00475EAE">
        <w:rPr>
          <w:snapToGrid w:val="0"/>
        </w:rPr>
        <w:t>53</w:t>
      </w:r>
      <w:r w:rsidR="00B36DE7">
        <w:rPr>
          <w:snapToGrid w:val="0"/>
        </w:rPr>
        <w:t>-</w:t>
      </w:r>
      <w:r w:rsidRPr="00475EAE">
        <w:rPr>
          <w:snapToGrid w:val="0"/>
        </w:rPr>
        <w:t>190(B) of the 1976 Code is amended by adding appropriately numbered new items at the end to read:</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“__.</w:t>
      </w:r>
      <w:r w:rsidRPr="00475EAE">
        <w:rPr>
          <w:snapToGrid w:val="0"/>
        </w:rPr>
        <w:tab/>
        <w:t>Fentanyl 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replacement of the phenyl portion of the phenethyl group by any monocycle, whether or not further substituted in or on the monocycle;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substitution in or on the phenethyl group with alkyl, alkenyl, alkoxyl, hydroxyl, halo, haloalkyl, amino, or nitro groups;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substitution in or on the piperidine ring with alkyl, alkenyl, alkoxyl, ester, ether, hydroxyl, halo, haloalkyl, amino, or nitro groups;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lastRenderedPageBreak/>
        <w:tab/>
      </w:r>
      <w:r w:rsidRPr="00475EAE">
        <w:rPr>
          <w:snapToGrid w:val="0"/>
        </w:rPr>
        <w:tab/>
      </w:r>
      <w:r w:rsidRPr="00475EAE">
        <w:rPr>
          <w:snapToGrid w:val="0"/>
        </w:rPr>
        <w:tab/>
        <w:t>d.</w:t>
      </w:r>
      <w:r w:rsidRPr="00475EAE">
        <w:rPr>
          <w:snapToGrid w:val="0"/>
        </w:rPr>
        <w:tab/>
        <w:t>replacement of the aniline ring with any aromatic monocycle whether or not further substituted in or on the aromatic monocycle; and/or</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replacement of the N-propionyl group by another acyl group or hydrogen.</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This definition includes, but is not limited to, the following substances: Methylacetyl fentanyl, Alpha methylfentanyl, Methylthiofentanyl, Benzylfentanyl, Beta hydroxyfentanyl, Beta hydroxy 3 methylfentanyl, 3 Methylfentanyl, Methylthiofentanyl, Fluorofentanyl, Thenylfentanyl or Thienyl fentanyl, Thiofentanyl, Acetylfentanyl, Butyrylfentanyl, Beta 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t>__.</w:t>
      </w:r>
      <w:r w:rsidRPr="00475EAE">
        <w:rPr>
          <w:snapToGrid w:val="0"/>
        </w:rPr>
        <w:tab/>
        <w:t>Benzamidazole-compounds to include: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2-(2-(4-butoxybenzyl)-5-nitro-1H-benzimidazol-1-yl)-N,N-diethylethan-1-amine, its isomers, esters, ethers, salts, and salts of isomers, esters, and ethers (other name: butonitazene);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 xml:space="preserve">2-(2-(4-ethoxybenzyl)-1H-benzimidazol-1-yl)-N,N-diethylethan-1-amine, its isomers, esters, ethers, salts, and salts of isomers, esters, and ethers (other names: etodesnitazene, etazene);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 xml:space="preserve">N,N-diethyl-2-(2-(4-fluorobenzyl)-5-nitro-1H-benzimidazol-1-yl)ethan-1-amine, its isomers, esters, ethers, salts, and salts of isomers, esters, and ethers (other name: flunitazene);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 xml:space="preserve">N,N-diethyl-2-(2-(4-methoxybenzyl)-1H-benzimidazol-1-yl)ethan-1-amine, its isomers, esters, ethers, salts, and salts of isomers, esters, and ethers (other name: metodesnitazene);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 xml:space="preserve">N,N-diethyl-2-(2-(4-methoxybenzyl)-5-nitro-1H-benzimidazol-1-yl)ethan-1-amine, its isomers, esters, ethers, salts, and salts of isomers, esters, and ethers (other name: metonitazene);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f.</w:t>
      </w:r>
      <w:r w:rsidRPr="00475EAE">
        <w:rPr>
          <w:snapToGrid w:val="0"/>
        </w:rPr>
        <w:tab/>
        <w:t xml:space="preserve">2-(4-ethoxybenzyl)-5-nitro-1-(2-(pyrrolidin-1-yl)ethyl)-1H-benzimidazole, its isomers, esters, ethers, salts, and salts of isomers, esters, and ethers (other names: N-pyrrolidino etonitazene, etonitazepyne);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g.</w:t>
      </w:r>
      <w:r w:rsidRPr="00475EAE">
        <w:rPr>
          <w:snapToGrid w:val="0"/>
        </w:rPr>
        <w:tab/>
        <w:t>N,N-diethyl-2-(5-nitro-2-(4-propoxybenzyl)-1H-benzimidazol-1-yl)ethan-1-amine, its isomers, esters, ethers, salts, and salts of isomers, esters, and ethers (other name: protonitazene).”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sidR="009765C6">
        <w:rPr>
          <w:snapToGrid w:val="0"/>
        </w:rPr>
        <w:t>.</w:t>
      </w:r>
      <w:r w:rsidR="009765C6">
        <w:rPr>
          <w:snapToGrid w:val="0"/>
        </w:rPr>
        <w:tab/>
        <w:t>Section 44-53-</w:t>
      </w:r>
      <w:r w:rsidRPr="00475EAE">
        <w:rPr>
          <w:snapToGrid w:val="0"/>
        </w:rPr>
        <w:t>370(e) of the 1976 Code is amended by adding an appropriately numbered new item at the end to read:</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w:t>
      </w:r>
      <w:r w:rsidRPr="00475EAE">
        <w:rPr>
          <w:snapToGrid w:val="0"/>
        </w:rPr>
        <w:tab/>
        <w:t>)</w:t>
      </w:r>
      <w:r w:rsidRPr="00475EAE">
        <w:rPr>
          <w:snapToGrid w:val="0"/>
        </w:rPr>
        <w:tab/>
        <w:t>four grams or more of any fentanyl or fentanyl-related substance, or benzimidazole compound, as described in Section 44-53-190 or 44-53-210, or four grams or more of any mixture containing fentanyl or any fentanyl-related substance, or a benzimidazole compound, is guilty of a felony which is known as ‘trafficking in fentanyl’ and, upon conviction, must be punished as follows: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for a first offense, a term of imprisonment of not more than twenty years, no part of which may be suspended or probation granted, and a fine of fifty thousand dollars; or</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for a second or subsequent offense, a term of imprisonment of not more than thirty years, no part of which may be suspended or probation granted, and a fine of one hundred thousand dollars.”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475EAE">
        <w:rPr>
          <w:snapToGrid w:val="0"/>
        </w:rPr>
        <w:t>.</w:t>
      </w:r>
      <w:r w:rsidRPr="00475EAE">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818B7"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sidRPr="00475EAE">
        <w:rPr>
          <w:snapToGrid w:val="0"/>
        </w:rPr>
        <w:t>.</w:t>
      </w:r>
      <w:r w:rsidRPr="00475EAE">
        <w:rPr>
          <w:snapToGrid w:val="0"/>
        </w:rPr>
        <w:tab/>
        <w:t xml:space="preserve">This </w:t>
      </w:r>
      <w:r>
        <w:rPr>
          <w:snapToGrid w:val="0"/>
        </w:rPr>
        <w:t>act</w:t>
      </w:r>
      <w:r w:rsidRPr="00475EAE">
        <w:rPr>
          <w:snapToGrid w:val="0"/>
        </w:rPr>
        <w:t xml:space="preserve"> takes effect upon approval by the Governor.</w:t>
      </w:r>
    </w:p>
    <w:p w:rsidR="00DB13E5" w:rsidRDefault="0048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39B" w:rsidRDefault="00A8139B" w:rsidP="00A8139B">
      <w:pPr>
        <w:suppressAutoHyphens/>
      </w:pPr>
    </w:p>
    <w:sectPr w:rsidR="00A8139B" w:rsidSect="00C679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462" w:rsidRDefault="000D2462" w:rsidP="009F0C77">
      <w:r>
        <w:separator/>
      </w:r>
    </w:p>
  </w:endnote>
  <w:endnote w:type="continuationSeparator" w:id="0">
    <w:p w:rsidR="000D2462" w:rsidRDefault="000D24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956765-D935-4786-9E97-F24D2D7E9AF2}"/>
    <w:embedBold r:id="rId2" w:fontKey="{FB44D3E7-1BAF-45C7-A2EF-9283F8DF9C0C}"/>
  </w:font>
  <w:font w:name="Calibri">
    <w:panose1 w:val="020F0502020204030204"/>
    <w:charset w:val="00"/>
    <w:family w:val="swiss"/>
    <w:pitch w:val="variable"/>
    <w:sig w:usb0="E4002EFF" w:usb1="C000247B" w:usb2="00000009" w:usb3="00000000" w:csb0="000001FF" w:csb1="00000000"/>
    <w:embedRegular r:id="rId3" w:fontKey="{CB398C26-E586-40B2-BC59-6BCA191486EB}"/>
  </w:font>
  <w:font w:name="Segoe UI">
    <w:panose1 w:val="020B0502040204020203"/>
    <w:charset w:val="00"/>
    <w:family w:val="swiss"/>
    <w:pitch w:val="variable"/>
    <w:sig w:usb0="E4002EFF" w:usb1="C000E47F" w:usb2="00000009" w:usb3="00000000" w:csb0="000001FF" w:csb1="00000000"/>
    <w:embedRegular r:id="rId4" w:fontKey="{2E5A70C3-341E-47A5-95DB-AA408D35DE0A}"/>
  </w:font>
  <w:font w:name="Cambria">
    <w:panose1 w:val="02040503050406030204"/>
    <w:charset w:val="00"/>
    <w:family w:val="roman"/>
    <w:pitch w:val="variable"/>
    <w:sig w:usb0="E00006FF" w:usb1="420024FF" w:usb2="02000000" w:usb3="00000000" w:csb0="0000019F" w:csb1="00000000"/>
    <w:embedRegular r:id="rId5" w:fontKey="{243BD9EE-97CC-4238-A1C6-4EBB0EB334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62" w:rsidRPr="00E81719" w:rsidRDefault="000D2462" w:rsidP="00E81719">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B36DE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62" w:rsidRPr="00E81719" w:rsidRDefault="000D2462"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A813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462" w:rsidRDefault="000D2462" w:rsidP="009F0C77">
      <w:r>
        <w:separator/>
      </w:r>
    </w:p>
  </w:footnote>
  <w:footnote w:type="continuationSeparator" w:id="0">
    <w:p w:rsidR="000D2462" w:rsidRDefault="000D24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D2462"/>
    <w:rsid w:val="000E0100"/>
    <w:rsid w:val="000E1785"/>
    <w:rsid w:val="000F40FA"/>
    <w:rsid w:val="001035F1"/>
    <w:rsid w:val="0010776B"/>
    <w:rsid w:val="001144DD"/>
    <w:rsid w:val="00133E66"/>
    <w:rsid w:val="001435A3"/>
    <w:rsid w:val="00146ED3"/>
    <w:rsid w:val="00151044"/>
    <w:rsid w:val="0015497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21C"/>
    <w:rsid w:val="003C4DAB"/>
    <w:rsid w:val="003D01E8"/>
    <w:rsid w:val="003E5288"/>
    <w:rsid w:val="003F6D79"/>
    <w:rsid w:val="0041760A"/>
    <w:rsid w:val="00417C01"/>
    <w:rsid w:val="004403BD"/>
    <w:rsid w:val="004512BF"/>
    <w:rsid w:val="00461441"/>
    <w:rsid w:val="0046307B"/>
    <w:rsid w:val="004809EE"/>
    <w:rsid w:val="004838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5A"/>
    <w:rsid w:val="008362E8"/>
    <w:rsid w:val="0085786E"/>
    <w:rsid w:val="008A1768"/>
    <w:rsid w:val="008A489F"/>
    <w:rsid w:val="008F0F33"/>
    <w:rsid w:val="008F4429"/>
    <w:rsid w:val="0094021A"/>
    <w:rsid w:val="009765C6"/>
    <w:rsid w:val="009818B7"/>
    <w:rsid w:val="00997536"/>
    <w:rsid w:val="009B44AF"/>
    <w:rsid w:val="009C6A0B"/>
    <w:rsid w:val="009F0C77"/>
    <w:rsid w:val="009F4DD1"/>
    <w:rsid w:val="00A02543"/>
    <w:rsid w:val="00A41684"/>
    <w:rsid w:val="00A64E80"/>
    <w:rsid w:val="00A72BCD"/>
    <w:rsid w:val="00A741D9"/>
    <w:rsid w:val="00A8139B"/>
    <w:rsid w:val="00A833AB"/>
    <w:rsid w:val="00A9741D"/>
    <w:rsid w:val="00AC34A2"/>
    <w:rsid w:val="00AD1C9A"/>
    <w:rsid w:val="00AD4B17"/>
    <w:rsid w:val="00AF4CA4"/>
    <w:rsid w:val="00B36DE7"/>
    <w:rsid w:val="00B412D4"/>
    <w:rsid w:val="00B64FFF"/>
    <w:rsid w:val="00B72CAD"/>
    <w:rsid w:val="00BE3C22"/>
    <w:rsid w:val="00BE4485"/>
    <w:rsid w:val="00C0345E"/>
    <w:rsid w:val="00C21ABE"/>
    <w:rsid w:val="00C31C95"/>
    <w:rsid w:val="00C3483A"/>
    <w:rsid w:val="00C679C3"/>
    <w:rsid w:val="00C74E9D"/>
    <w:rsid w:val="00C826DD"/>
    <w:rsid w:val="00C82FD3"/>
    <w:rsid w:val="00C92819"/>
    <w:rsid w:val="00C95934"/>
    <w:rsid w:val="00CC6B7B"/>
    <w:rsid w:val="00CD1480"/>
    <w:rsid w:val="00CD2089"/>
    <w:rsid w:val="00D73A67"/>
    <w:rsid w:val="00D970A9"/>
    <w:rsid w:val="00DB13E5"/>
    <w:rsid w:val="00DF2AE6"/>
    <w:rsid w:val="00DF3845"/>
    <w:rsid w:val="00E32D5C"/>
    <w:rsid w:val="00E41911"/>
    <w:rsid w:val="00E44B57"/>
    <w:rsid w:val="00E817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0ED23"/>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BA13F-6FDB-4EBF-85C8-7C2A1BEC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5053</Characters>
  <Application>Microsoft Office Word</Application>
  <DocSecurity>0</DocSecurity>
  <Lines>132</Lines>
  <Paragraphs>35</Paragraphs>
  <ScaleCrop>false</ScaleCrop>
  <HeadingPairs>
    <vt:vector size="2" baseType="variant">
      <vt:variant>
        <vt:lpstr>Title</vt:lpstr>
      </vt:variant>
      <vt:variant>
        <vt:i4>1</vt:i4>
      </vt:variant>
    </vt:vector>
  </HeadingPairs>
  <TitlesOfParts>
    <vt:vector size="1" baseType="lpstr">
      <vt:lpstr>2021-2022 Bill 3998: Subject not yet available - South Carolina Legislature Online</vt:lpstr>
    </vt:vector>
  </TitlesOfParts>
  <Company>LPITS</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Text of Previous Version (May 12, 2022) - South Carolina Legislature Online</dc:title>
  <dc:creator>Gwen Thurmond</dc:creator>
  <cp:lastModifiedBy>Danny Crook</cp:lastModifiedBy>
  <cp:revision>2</cp:revision>
  <cp:lastPrinted>2021-02-25T13:57:00Z</cp:lastPrinted>
  <dcterms:created xsi:type="dcterms:W3CDTF">2022-05-12T16:45:00Z</dcterms:created>
  <dcterms:modified xsi:type="dcterms:W3CDTF">2022-05-12T16:45:00Z</dcterms:modified>
</cp:coreProperties>
</file>