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4F5E" w:rsidRDefault="00664F5E" w:rsidP="00EA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A0D95" w:rsidRDefault="00EA0D95" w:rsidP="00EA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0D95" w:rsidRDefault="00EA0D95" w:rsidP="00EA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0D95" w:rsidRDefault="00EA0D95" w:rsidP="00EA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0D95" w:rsidRDefault="00EA0D95" w:rsidP="00EA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0D95" w:rsidRDefault="00EA0D95" w:rsidP="00EA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0D95" w:rsidRDefault="00EA0D95" w:rsidP="00EA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44E3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20B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SECTION 44-41-680, CODE OF LAWS OF SOUTH CAROLINA, 1976, </w:t>
      </w:r>
      <w:r w:rsidRPr="0048226F">
        <w:rPr>
          <w:color w:val="000000" w:themeColor="text1"/>
          <w:u w:color="000000" w:themeColor="text1"/>
        </w:rPr>
        <w:t>RELATING TO CERTAIN ABORTION PROHIBITION EXCEPTIONS, SO AS TO ELIMINATE RAPE</w:t>
      </w:r>
      <w:r w:rsidR="00861A83">
        <w:rPr>
          <w:color w:val="000000" w:themeColor="text1"/>
          <w:u w:color="000000" w:themeColor="text1"/>
        </w:rPr>
        <w:t xml:space="preserve">, </w:t>
      </w:r>
      <w:r w:rsidRPr="0048226F">
        <w:rPr>
          <w:color w:val="000000" w:themeColor="text1"/>
          <w:u w:color="000000" w:themeColor="text1"/>
        </w:rPr>
        <w:t>INCEST</w:t>
      </w:r>
      <w:r w:rsidR="00861A83">
        <w:rPr>
          <w:color w:val="000000" w:themeColor="text1"/>
          <w:u w:color="000000" w:themeColor="text1"/>
        </w:rPr>
        <w:t>, AND FETAL ANOMALY</w:t>
      </w:r>
      <w:r w:rsidRPr="0048226F">
        <w:rPr>
          <w:color w:val="000000" w:themeColor="text1"/>
          <w:u w:color="000000" w:themeColor="text1"/>
        </w:rPr>
        <w:t xml:space="preserve"> EXCEPTIONS.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44E30" w:rsidRDefault="00F44E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44E30" w:rsidRDefault="00F44E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4E30" w:rsidRDefault="00F44E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30C2E">
        <w:t>Section 44</w:t>
      </w:r>
      <w:r w:rsidR="00DF7E50">
        <w:noBreakHyphen/>
      </w:r>
      <w:r w:rsidR="00430C2E">
        <w:t>41</w:t>
      </w:r>
      <w:r w:rsidR="00DF7E50">
        <w:noBreakHyphen/>
      </w:r>
      <w:r w:rsidR="00430C2E">
        <w:t>680</w:t>
      </w:r>
      <w:r w:rsidR="00DA05AE">
        <w:t xml:space="preserve"> of the 1976 Code,</w:t>
      </w:r>
      <w:r w:rsidR="00430C2E">
        <w:t xml:space="preserve"> as added by Act 1 of 2021, is amended to read:</w:t>
      </w:r>
    </w:p>
    <w:p w:rsidR="00430C2E" w:rsidRDefault="00430C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0C2E" w:rsidRPr="00430C2E" w:rsidRDefault="00430C2E" w:rsidP="00430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44</w:t>
      </w:r>
      <w:r w:rsidR="00DF7E50">
        <w:rPr>
          <w:rFonts w:eastAsiaTheme="minorHAnsi"/>
          <w:color w:val="000000" w:themeColor="text1"/>
          <w:szCs w:val="22"/>
          <w:u w:color="000000" w:themeColor="text1"/>
        </w:rPr>
        <w:noBreakHyphen/>
      </w:r>
      <w:r>
        <w:rPr>
          <w:rFonts w:eastAsiaTheme="minorHAnsi"/>
          <w:color w:val="000000" w:themeColor="text1"/>
          <w:szCs w:val="22"/>
          <w:u w:color="000000" w:themeColor="text1"/>
        </w:rPr>
        <w:t>41</w:t>
      </w:r>
      <w:r w:rsidR="00DF7E50">
        <w:rPr>
          <w:rFonts w:eastAsiaTheme="minorHAnsi"/>
          <w:color w:val="000000" w:themeColor="text1"/>
          <w:szCs w:val="22"/>
          <w:u w:color="000000" w:themeColor="text1"/>
        </w:rPr>
        <w:noBreakHyphen/>
      </w:r>
      <w:r>
        <w:rPr>
          <w:rFonts w:eastAsiaTheme="minorHAnsi"/>
          <w:color w:val="000000" w:themeColor="text1"/>
          <w:szCs w:val="22"/>
          <w:u w:color="000000" w:themeColor="text1"/>
        </w:rPr>
        <w:t>680.</w:t>
      </w:r>
      <w:r>
        <w:rPr>
          <w:rFonts w:eastAsiaTheme="minorHAnsi"/>
          <w:color w:val="000000" w:themeColor="text1"/>
          <w:szCs w:val="22"/>
          <w:u w:color="000000" w:themeColor="text1"/>
        </w:rPr>
        <w:tab/>
      </w:r>
      <w:r w:rsidRPr="00430C2E">
        <w:rPr>
          <w:rFonts w:eastAsiaTheme="minorHAnsi"/>
          <w:color w:val="000000" w:themeColor="text1"/>
          <w:szCs w:val="22"/>
          <w:u w:color="000000" w:themeColor="text1"/>
        </w:rPr>
        <w:t>(A)</w:t>
      </w:r>
      <w:r w:rsidRPr="00430C2E">
        <w:rPr>
          <w:rFonts w:eastAsiaTheme="minorHAnsi"/>
          <w:color w:val="000000" w:themeColor="text1"/>
          <w:szCs w:val="22"/>
          <w:u w:color="000000" w:themeColor="text1"/>
        </w:rPr>
        <w:tab/>
        <w:t xml:space="preserve">Except as provided in </w:t>
      </w:r>
      <w:r w:rsidRPr="00430C2E">
        <w:rPr>
          <w:rFonts w:eastAsiaTheme="minorHAnsi"/>
          <w:strike/>
          <w:color w:val="000000" w:themeColor="text1"/>
          <w:szCs w:val="22"/>
          <w:u w:color="000000" w:themeColor="text1"/>
        </w:rPr>
        <w:t>subsection (B)</w:t>
      </w:r>
      <w:r w:rsidR="00687F9D">
        <w:rPr>
          <w:rFonts w:eastAsiaTheme="minorHAnsi"/>
          <w:color w:val="000000" w:themeColor="text1"/>
          <w:szCs w:val="22"/>
          <w:u w:color="000000" w:themeColor="text1"/>
        </w:rPr>
        <w:t xml:space="preserve"> </w:t>
      </w:r>
      <w:r w:rsidR="00687F9D">
        <w:rPr>
          <w:rFonts w:eastAsiaTheme="minorHAnsi"/>
          <w:color w:val="000000" w:themeColor="text1"/>
          <w:szCs w:val="22"/>
          <w:u w:val="single" w:color="000000" w:themeColor="text1"/>
        </w:rPr>
        <w:t>Section 44</w:t>
      </w:r>
      <w:r w:rsidR="00DF7E50">
        <w:rPr>
          <w:rFonts w:eastAsiaTheme="minorHAnsi"/>
          <w:color w:val="000000" w:themeColor="text1"/>
          <w:szCs w:val="22"/>
          <w:u w:val="single" w:color="000000" w:themeColor="text1"/>
        </w:rPr>
        <w:noBreakHyphen/>
      </w:r>
      <w:r w:rsidR="00687F9D">
        <w:rPr>
          <w:rFonts w:eastAsiaTheme="minorHAnsi"/>
          <w:color w:val="000000" w:themeColor="text1"/>
          <w:szCs w:val="22"/>
          <w:u w:val="single" w:color="000000" w:themeColor="text1"/>
        </w:rPr>
        <w:t>41</w:t>
      </w:r>
      <w:r w:rsidR="00DF7E50">
        <w:rPr>
          <w:rFonts w:eastAsiaTheme="minorHAnsi"/>
          <w:color w:val="000000" w:themeColor="text1"/>
          <w:szCs w:val="22"/>
          <w:u w:val="single" w:color="000000" w:themeColor="text1"/>
        </w:rPr>
        <w:noBreakHyphen/>
      </w:r>
      <w:r w:rsidR="00687F9D">
        <w:rPr>
          <w:rFonts w:eastAsiaTheme="minorHAnsi"/>
          <w:color w:val="000000" w:themeColor="text1"/>
          <w:szCs w:val="22"/>
          <w:u w:val="single" w:color="000000" w:themeColor="text1"/>
        </w:rPr>
        <w:t>690</w:t>
      </w:r>
      <w:r w:rsidRPr="00430C2E">
        <w:rPr>
          <w:rFonts w:eastAsiaTheme="minorHAnsi"/>
          <w:color w:val="000000" w:themeColor="text1"/>
          <w:szCs w:val="22"/>
          <w:u w:color="000000" w:themeColor="text1"/>
        </w:rPr>
        <w:t>, no person shall perform, induce, or attempt to perform or induce an abortion on a pregnant woman with the specific intent of causing or abetting the termination of the life of the human fetus the pregnant woman is carrying and whose fetal heartbeat has been detected in accordance with Section 44</w:t>
      </w:r>
      <w:r w:rsidR="00DF7E50">
        <w:rPr>
          <w:rFonts w:eastAsiaTheme="minorHAnsi"/>
          <w:color w:val="000000" w:themeColor="text1"/>
          <w:szCs w:val="22"/>
          <w:u w:color="000000" w:themeColor="text1"/>
        </w:rPr>
        <w:noBreakHyphen/>
      </w:r>
      <w:r w:rsidRPr="00430C2E">
        <w:rPr>
          <w:rFonts w:eastAsiaTheme="minorHAnsi"/>
          <w:color w:val="000000" w:themeColor="text1"/>
          <w:szCs w:val="22"/>
          <w:u w:color="000000" w:themeColor="text1"/>
        </w:rPr>
        <w:t>41</w:t>
      </w:r>
      <w:r w:rsidR="00DF7E50">
        <w:rPr>
          <w:rFonts w:eastAsiaTheme="minorHAnsi"/>
          <w:color w:val="000000" w:themeColor="text1"/>
          <w:szCs w:val="22"/>
          <w:u w:color="000000" w:themeColor="text1"/>
        </w:rPr>
        <w:noBreakHyphen/>
      </w:r>
      <w:r w:rsidRPr="00430C2E">
        <w:rPr>
          <w:rFonts w:eastAsiaTheme="minorHAnsi"/>
          <w:color w:val="000000" w:themeColor="text1"/>
          <w:szCs w:val="22"/>
          <w:u w:color="000000" w:themeColor="text1"/>
        </w:rPr>
        <w:t>630.</w:t>
      </w:r>
    </w:p>
    <w:p w:rsidR="00430C2E" w:rsidRPr="00430C2E" w:rsidRDefault="00430C2E" w:rsidP="00430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sidRPr="00430C2E">
        <w:rPr>
          <w:rFonts w:eastAsiaTheme="minorHAnsi"/>
          <w:color w:val="000000" w:themeColor="text1"/>
          <w:szCs w:val="22"/>
          <w:u w:color="000000" w:themeColor="text1"/>
        </w:rPr>
        <w:tab/>
        <w:t>(B)</w:t>
      </w:r>
      <w:r w:rsidRPr="00430C2E">
        <w:rPr>
          <w:rFonts w:eastAsiaTheme="minorHAnsi"/>
          <w:color w:val="000000" w:themeColor="text1"/>
          <w:szCs w:val="22"/>
          <w:u w:color="000000" w:themeColor="text1"/>
        </w:rPr>
        <w:tab/>
      </w:r>
      <w:r w:rsidRPr="00430C2E">
        <w:rPr>
          <w:rFonts w:eastAsiaTheme="minorHAnsi"/>
          <w:strike/>
          <w:color w:val="000000" w:themeColor="text1"/>
          <w:szCs w:val="22"/>
          <w:u w:color="000000" w:themeColor="text1"/>
        </w:rPr>
        <w:t>A physician may perform, induce, or attempt to perform or induce an abortion on a pregnant woman after a fetal heartbeat has been detected in accordance with Section 44</w:t>
      </w:r>
      <w:r w:rsidR="00DF7E50">
        <w:rPr>
          <w:rFonts w:eastAsiaTheme="minorHAnsi"/>
          <w:strike/>
          <w:color w:val="000000" w:themeColor="text1"/>
          <w:szCs w:val="22"/>
          <w:u w:color="000000" w:themeColor="text1"/>
        </w:rPr>
        <w:noBreakHyphen/>
      </w:r>
      <w:r w:rsidRPr="00430C2E">
        <w:rPr>
          <w:rFonts w:eastAsiaTheme="minorHAnsi"/>
          <w:strike/>
          <w:color w:val="000000" w:themeColor="text1"/>
          <w:szCs w:val="22"/>
          <w:u w:color="000000" w:themeColor="text1"/>
        </w:rPr>
        <w:t>41</w:t>
      </w:r>
      <w:r w:rsidR="00DF7E50">
        <w:rPr>
          <w:rFonts w:eastAsiaTheme="minorHAnsi"/>
          <w:strike/>
          <w:color w:val="000000" w:themeColor="text1"/>
          <w:szCs w:val="22"/>
          <w:u w:color="000000" w:themeColor="text1"/>
        </w:rPr>
        <w:noBreakHyphen/>
      </w:r>
      <w:r w:rsidRPr="00430C2E">
        <w:rPr>
          <w:rFonts w:eastAsiaTheme="minorHAnsi"/>
          <w:strike/>
          <w:color w:val="000000" w:themeColor="text1"/>
          <w:szCs w:val="22"/>
          <w:u w:color="000000" w:themeColor="text1"/>
        </w:rPr>
        <w:t>630 only if:</w:t>
      </w:r>
    </w:p>
    <w:p w:rsidR="00430C2E" w:rsidRPr="00430C2E" w:rsidRDefault="00DF7E50" w:rsidP="00430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sidRPr="00DF7E50">
        <w:rPr>
          <w:rFonts w:eastAsiaTheme="minorHAnsi"/>
          <w:color w:val="000000" w:themeColor="text1"/>
          <w:szCs w:val="22"/>
          <w:u w:color="000000" w:themeColor="text1"/>
        </w:rPr>
        <w:tab/>
      </w:r>
      <w:r w:rsidRPr="00DF7E50">
        <w:rPr>
          <w:rFonts w:eastAsiaTheme="minorHAnsi"/>
          <w:color w:val="000000" w:themeColor="text1"/>
          <w:szCs w:val="22"/>
          <w:u w:color="000000" w:themeColor="text1"/>
        </w:rPr>
        <w:tab/>
      </w:r>
      <w:r w:rsidR="00430C2E" w:rsidRPr="00430C2E">
        <w:rPr>
          <w:rFonts w:eastAsiaTheme="minorHAnsi"/>
          <w:strike/>
          <w:color w:val="000000" w:themeColor="text1"/>
          <w:szCs w:val="22"/>
          <w:u w:color="000000" w:themeColor="text1"/>
        </w:rPr>
        <w:t>(1)</w:t>
      </w:r>
      <w:r w:rsidRPr="00DF7E50">
        <w:rPr>
          <w:rFonts w:eastAsiaTheme="minorHAnsi"/>
          <w:color w:val="000000" w:themeColor="text1"/>
          <w:szCs w:val="22"/>
          <w:u w:color="000000" w:themeColor="text1"/>
        </w:rPr>
        <w:tab/>
      </w:r>
      <w:r w:rsidR="00430C2E" w:rsidRPr="00430C2E">
        <w:rPr>
          <w:rFonts w:eastAsiaTheme="minorHAnsi"/>
          <w:strike/>
          <w:color w:val="000000" w:themeColor="text1"/>
          <w:szCs w:val="22"/>
          <w:u w:color="000000" w:themeColor="text1"/>
        </w:rPr>
        <w:t>the pregnancy is the result of rape, and the probable post</w:t>
      </w:r>
      <w:r>
        <w:rPr>
          <w:rFonts w:eastAsiaTheme="minorHAnsi"/>
          <w:strike/>
          <w:color w:val="000000" w:themeColor="text1"/>
          <w:szCs w:val="22"/>
          <w:u w:color="000000" w:themeColor="text1"/>
        </w:rPr>
        <w:noBreakHyphen/>
      </w:r>
      <w:r w:rsidR="00430C2E" w:rsidRPr="00430C2E">
        <w:rPr>
          <w:rFonts w:eastAsiaTheme="minorHAnsi"/>
          <w:strike/>
          <w:color w:val="000000" w:themeColor="text1"/>
          <w:szCs w:val="22"/>
          <w:u w:color="000000" w:themeColor="text1"/>
        </w:rPr>
        <w:t xml:space="preserve">fertilization age of the fetus is fewer than twenty weeks; </w:t>
      </w:r>
    </w:p>
    <w:p w:rsidR="00430C2E" w:rsidRPr="00430C2E" w:rsidRDefault="00DF7E50" w:rsidP="00430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sidRPr="00DF7E50">
        <w:rPr>
          <w:rFonts w:eastAsiaTheme="minorHAnsi"/>
          <w:color w:val="000000" w:themeColor="text1"/>
          <w:szCs w:val="22"/>
          <w:u w:color="000000" w:themeColor="text1"/>
        </w:rPr>
        <w:tab/>
      </w:r>
      <w:r w:rsidRPr="00DF7E50">
        <w:rPr>
          <w:rFonts w:eastAsiaTheme="minorHAnsi"/>
          <w:color w:val="000000" w:themeColor="text1"/>
          <w:szCs w:val="22"/>
          <w:u w:color="000000" w:themeColor="text1"/>
        </w:rPr>
        <w:tab/>
      </w:r>
      <w:r w:rsidR="00430C2E" w:rsidRPr="00430C2E">
        <w:rPr>
          <w:rFonts w:eastAsiaTheme="minorHAnsi"/>
          <w:strike/>
          <w:color w:val="000000" w:themeColor="text1"/>
          <w:szCs w:val="22"/>
          <w:u w:color="000000" w:themeColor="text1"/>
        </w:rPr>
        <w:t>(2)</w:t>
      </w:r>
      <w:r w:rsidRPr="00DF7E50">
        <w:rPr>
          <w:rFonts w:eastAsiaTheme="minorHAnsi"/>
          <w:color w:val="000000" w:themeColor="text1"/>
          <w:szCs w:val="22"/>
          <w:u w:color="000000" w:themeColor="text1"/>
        </w:rPr>
        <w:tab/>
      </w:r>
      <w:r w:rsidR="00430C2E" w:rsidRPr="00430C2E">
        <w:rPr>
          <w:rFonts w:eastAsiaTheme="minorHAnsi"/>
          <w:strike/>
          <w:color w:val="000000" w:themeColor="text1"/>
          <w:szCs w:val="22"/>
          <w:u w:color="000000" w:themeColor="text1"/>
        </w:rPr>
        <w:t>the pregnancy is the result of incest, and the probable post</w:t>
      </w:r>
      <w:r>
        <w:rPr>
          <w:rFonts w:eastAsiaTheme="minorHAnsi"/>
          <w:strike/>
          <w:color w:val="000000" w:themeColor="text1"/>
          <w:szCs w:val="22"/>
          <w:u w:color="000000" w:themeColor="text1"/>
        </w:rPr>
        <w:noBreakHyphen/>
      </w:r>
      <w:r w:rsidR="00430C2E" w:rsidRPr="00430C2E">
        <w:rPr>
          <w:rFonts w:eastAsiaTheme="minorHAnsi"/>
          <w:strike/>
          <w:color w:val="000000" w:themeColor="text1"/>
          <w:szCs w:val="22"/>
          <w:u w:color="000000" w:themeColor="text1"/>
        </w:rPr>
        <w:t>fertilization age of the fetus is fewer than twenty weeks;</w:t>
      </w:r>
    </w:p>
    <w:p w:rsidR="00430C2E" w:rsidRPr="00430C2E" w:rsidRDefault="00DF7E50" w:rsidP="00430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sidRPr="00DF7E50">
        <w:rPr>
          <w:rFonts w:eastAsiaTheme="minorHAnsi"/>
          <w:color w:val="000000" w:themeColor="text1"/>
          <w:szCs w:val="22"/>
          <w:u w:color="000000" w:themeColor="text1"/>
        </w:rPr>
        <w:tab/>
      </w:r>
      <w:r w:rsidRPr="00DF7E50">
        <w:rPr>
          <w:rFonts w:eastAsiaTheme="minorHAnsi"/>
          <w:color w:val="000000" w:themeColor="text1"/>
          <w:szCs w:val="22"/>
          <w:u w:color="000000" w:themeColor="text1"/>
        </w:rPr>
        <w:tab/>
      </w:r>
      <w:r w:rsidR="00430C2E" w:rsidRPr="00430C2E">
        <w:rPr>
          <w:rFonts w:eastAsiaTheme="minorHAnsi"/>
          <w:strike/>
          <w:color w:val="000000" w:themeColor="text1"/>
          <w:szCs w:val="22"/>
          <w:u w:color="000000" w:themeColor="text1"/>
        </w:rPr>
        <w:t>(3)</w:t>
      </w:r>
      <w:r w:rsidRPr="00DF7E50">
        <w:rPr>
          <w:rFonts w:eastAsiaTheme="minorHAnsi"/>
          <w:color w:val="000000" w:themeColor="text1"/>
          <w:szCs w:val="22"/>
          <w:u w:color="000000" w:themeColor="text1"/>
        </w:rPr>
        <w:tab/>
      </w:r>
      <w:r w:rsidR="00430C2E" w:rsidRPr="00430C2E">
        <w:rPr>
          <w:rFonts w:eastAsiaTheme="minorHAnsi"/>
          <w:strike/>
          <w:color w:val="000000" w:themeColor="text1"/>
          <w:szCs w:val="22"/>
          <w:u w:color="000000" w:themeColor="text1"/>
        </w:rPr>
        <w:t>the physician is acting in accordance with Section 44</w:t>
      </w:r>
      <w:r>
        <w:rPr>
          <w:rFonts w:eastAsiaTheme="minorHAnsi"/>
          <w:strike/>
          <w:color w:val="000000" w:themeColor="text1"/>
          <w:szCs w:val="22"/>
          <w:u w:color="000000" w:themeColor="text1"/>
        </w:rPr>
        <w:noBreakHyphen/>
      </w:r>
      <w:r w:rsidR="00430C2E" w:rsidRPr="00430C2E">
        <w:rPr>
          <w:rFonts w:eastAsiaTheme="minorHAnsi"/>
          <w:strike/>
          <w:color w:val="000000" w:themeColor="text1"/>
          <w:szCs w:val="22"/>
          <w:u w:color="000000" w:themeColor="text1"/>
        </w:rPr>
        <w:t>41</w:t>
      </w:r>
      <w:r>
        <w:rPr>
          <w:rFonts w:eastAsiaTheme="minorHAnsi"/>
          <w:strike/>
          <w:color w:val="000000" w:themeColor="text1"/>
          <w:szCs w:val="22"/>
          <w:u w:color="000000" w:themeColor="text1"/>
        </w:rPr>
        <w:noBreakHyphen/>
      </w:r>
      <w:r w:rsidR="00430C2E" w:rsidRPr="00430C2E">
        <w:rPr>
          <w:rFonts w:eastAsiaTheme="minorHAnsi"/>
          <w:strike/>
          <w:color w:val="000000" w:themeColor="text1"/>
          <w:szCs w:val="22"/>
          <w:u w:color="000000" w:themeColor="text1"/>
        </w:rPr>
        <w:t>690; or</w:t>
      </w:r>
    </w:p>
    <w:p w:rsidR="00430C2E" w:rsidRPr="00430C2E" w:rsidRDefault="00DF7E50" w:rsidP="00430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sidRPr="00DF7E50">
        <w:rPr>
          <w:rFonts w:eastAsiaTheme="minorHAnsi"/>
          <w:color w:val="000000" w:themeColor="text1"/>
          <w:szCs w:val="22"/>
          <w:u w:color="000000" w:themeColor="text1"/>
        </w:rPr>
        <w:tab/>
      </w:r>
      <w:r w:rsidRPr="00DF7E50">
        <w:rPr>
          <w:rFonts w:eastAsiaTheme="minorHAnsi"/>
          <w:color w:val="000000" w:themeColor="text1"/>
          <w:szCs w:val="22"/>
          <w:u w:color="000000" w:themeColor="text1"/>
        </w:rPr>
        <w:tab/>
      </w:r>
      <w:r w:rsidR="00430C2E" w:rsidRPr="00430C2E">
        <w:rPr>
          <w:rFonts w:eastAsiaTheme="minorHAnsi"/>
          <w:strike/>
          <w:color w:val="000000" w:themeColor="text1"/>
          <w:szCs w:val="22"/>
          <w:u w:color="000000" w:themeColor="text1"/>
        </w:rPr>
        <w:t>(4)</w:t>
      </w:r>
      <w:r w:rsidRPr="00DF7E50">
        <w:rPr>
          <w:rFonts w:eastAsiaTheme="minorHAnsi"/>
          <w:color w:val="000000" w:themeColor="text1"/>
          <w:szCs w:val="22"/>
          <w:u w:color="000000" w:themeColor="text1"/>
        </w:rPr>
        <w:tab/>
      </w:r>
      <w:r w:rsidR="00430C2E" w:rsidRPr="00430C2E">
        <w:rPr>
          <w:rFonts w:eastAsiaTheme="minorHAnsi"/>
          <w:strike/>
          <w:color w:val="000000" w:themeColor="text1"/>
          <w:szCs w:val="22"/>
          <w:u w:color="000000" w:themeColor="text1"/>
        </w:rPr>
        <w:t>there exists a fetal anomaly, as defined in Section 44</w:t>
      </w:r>
      <w:r>
        <w:rPr>
          <w:rFonts w:eastAsiaTheme="minorHAnsi"/>
          <w:strike/>
          <w:color w:val="000000" w:themeColor="text1"/>
          <w:szCs w:val="22"/>
          <w:u w:color="000000" w:themeColor="text1"/>
        </w:rPr>
        <w:noBreakHyphen/>
      </w:r>
      <w:r w:rsidR="00430C2E" w:rsidRPr="00430C2E">
        <w:rPr>
          <w:rFonts w:eastAsiaTheme="minorHAnsi"/>
          <w:strike/>
          <w:color w:val="000000" w:themeColor="text1"/>
          <w:szCs w:val="22"/>
          <w:u w:color="000000" w:themeColor="text1"/>
        </w:rPr>
        <w:t>41</w:t>
      </w:r>
      <w:r>
        <w:rPr>
          <w:rFonts w:eastAsiaTheme="minorHAnsi"/>
          <w:strike/>
          <w:color w:val="000000" w:themeColor="text1"/>
          <w:szCs w:val="22"/>
          <w:u w:color="000000" w:themeColor="text1"/>
        </w:rPr>
        <w:noBreakHyphen/>
      </w:r>
      <w:r w:rsidR="00430C2E" w:rsidRPr="00430C2E">
        <w:rPr>
          <w:rFonts w:eastAsiaTheme="minorHAnsi"/>
          <w:strike/>
          <w:color w:val="000000" w:themeColor="text1"/>
          <w:szCs w:val="22"/>
          <w:u w:color="000000" w:themeColor="text1"/>
        </w:rPr>
        <w:t>430.</w:t>
      </w:r>
    </w:p>
    <w:p w:rsidR="00430C2E" w:rsidRPr="00430C2E" w:rsidRDefault="00DF7E50" w:rsidP="00430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color="000000" w:themeColor="text1"/>
        </w:rPr>
      </w:pPr>
      <w:r w:rsidRPr="00DF7E50">
        <w:rPr>
          <w:rFonts w:eastAsiaTheme="minorHAnsi"/>
          <w:color w:val="000000" w:themeColor="text1"/>
          <w:szCs w:val="22"/>
          <w:u w:color="000000" w:themeColor="text1"/>
        </w:rPr>
        <w:tab/>
      </w:r>
      <w:r w:rsidR="00430C2E" w:rsidRPr="00430C2E">
        <w:rPr>
          <w:rFonts w:eastAsiaTheme="minorHAnsi"/>
          <w:strike/>
          <w:color w:val="000000" w:themeColor="text1"/>
          <w:szCs w:val="22"/>
          <w:u w:color="000000" w:themeColor="text1"/>
        </w:rPr>
        <w:t>(C)</w:t>
      </w:r>
      <w:r w:rsidRPr="00DF7E50">
        <w:rPr>
          <w:rFonts w:eastAsiaTheme="minorHAnsi"/>
          <w:color w:val="000000" w:themeColor="text1"/>
          <w:szCs w:val="22"/>
          <w:u w:color="000000" w:themeColor="text1"/>
        </w:rPr>
        <w:tab/>
      </w:r>
      <w:r w:rsidR="00430C2E" w:rsidRPr="00430C2E">
        <w:rPr>
          <w:rFonts w:eastAsiaTheme="minorHAnsi"/>
          <w:strike/>
          <w:color w:val="000000" w:themeColor="text1"/>
          <w:szCs w:val="22"/>
          <w:u w:color="000000" w:themeColor="text1"/>
        </w:rPr>
        <w:t xml:space="preserve">A physician who performs or induces an abortion on a pregnant woman based on the exception in either subsection (B)(1) or (2) must report the allegation of rape or incest to the sheriff in the county in which the abortion was performed. The report must be </w:t>
      </w:r>
      <w:r w:rsidR="00430C2E" w:rsidRPr="00430C2E">
        <w:rPr>
          <w:rFonts w:eastAsiaTheme="minorHAnsi"/>
          <w:strike/>
          <w:color w:val="000000" w:themeColor="text1"/>
          <w:szCs w:val="22"/>
          <w:u w:color="000000" w:themeColor="text1"/>
        </w:rPr>
        <w:lastRenderedPageBreak/>
        <w:t>made no later than twenty</w:t>
      </w:r>
      <w:r>
        <w:rPr>
          <w:rFonts w:eastAsiaTheme="minorHAnsi"/>
          <w:strike/>
          <w:color w:val="000000" w:themeColor="text1"/>
          <w:szCs w:val="22"/>
          <w:u w:color="000000" w:themeColor="text1"/>
        </w:rPr>
        <w:noBreakHyphen/>
      </w:r>
      <w:r w:rsidR="00430C2E" w:rsidRPr="00430C2E">
        <w:rPr>
          <w:rFonts w:eastAsiaTheme="minorHAnsi"/>
          <w:strike/>
          <w:color w:val="000000" w:themeColor="text1"/>
          <w:szCs w:val="22"/>
          <w:u w:color="000000" w:themeColor="text1"/>
        </w:rPr>
        <w:t>four hours after performing or inducing the abortion, may be made orally or otherwise, and shall include the name and contact information of the pregnant woman making the allegation. Prior to performing or inducing an abortion, a physician who performs or induces an abortion based upon an allegation of rape or incest must notify the pregnant woman that the physician will report the allegation of rape or incest to the sheriff. The physician shall make written notations in the pregnant woman</w:t>
      </w:r>
      <w:r>
        <w:rPr>
          <w:rFonts w:eastAsiaTheme="minorHAnsi"/>
          <w:strike/>
          <w:color w:val="000000" w:themeColor="text1"/>
          <w:szCs w:val="22"/>
          <w:u w:color="000000" w:themeColor="text1"/>
        </w:rPr>
        <w:t>’</w:t>
      </w:r>
      <w:r w:rsidR="00430C2E" w:rsidRPr="00430C2E">
        <w:rPr>
          <w:rFonts w:eastAsiaTheme="minorHAnsi"/>
          <w:strike/>
          <w:color w:val="000000" w:themeColor="text1"/>
          <w:szCs w:val="22"/>
          <w:u w:color="000000" w:themeColor="text1"/>
        </w:rPr>
        <w:t>s medical records that the abortion was performed pursuant to the applicable exception, that the doctor timely notified the sheriff of the allegation of rape or incest, and that the woman was notified prior to the abortion that the physician would notify the sheriff of the allegation of rape or incest.</w:t>
      </w:r>
    </w:p>
    <w:p w:rsidR="00430C2E" w:rsidRDefault="00DF7E50" w:rsidP="00430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F7E50">
        <w:rPr>
          <w:rFonts w:eastAsiaTheme="minorHAnsi"/>
          <w:color w:val="000000" w:themeColor="text1"/>
          <w:szCs w:val="22"/>
          <w:u w:color="000000" w:themeColor="text1"/>
        </w:rPr>
        <w:tab/>
      </w:r>
      <w:r w:rsidR="00430C2E" w:rsidRPr="00687F9D">
        <w:rPr>
          <w:rFonts w:eastAsiaTheme="minorHAnsi"/>
          <w:strike/>
          <w:color w:val="000000" w:themeColor="text1"/>
          <w:szCs w:val="22"/>
          <w:u w:color="000000" w:themeColor="text1"/>
        </w:rPr>
        <w:t>(D)</w:t>
      </w:r>
      <w:r w:rsidR="00430C2E" w:rsidRPr="00430C2E">
        <w:rPr>
          <w:rFonts w:eastAsiaTheme="minorHAnsi"/>
          <w:color w:val="000000" w:themeColor="text1"/>
          <w:szCs w:val="22"/>
          <w:u w:color="000000" w:themeColor="text1"/>
        </w:rPr>
        <w:tab/>
        <w:t>A person who violates subsection (A) is guilty of a felony and, upon conviction, must be fined ten thousand dollars, imprisoned not more than two years, or both.</w:t>
      </w:r>
      <w:r w:rsidR="00430C2E">
        <w:rPr>
          <w:rFonts w:eastAsiaTheme="minorHAnsi"/>
          <w:color w:val="000000" w:themeColor="text1"/>
          <w:szCs w:val="22"/>
          <w:u w:color="000000" w:themeColor="text1"/>
        </w:rPr>
        <w:t>”</w:t>
      </w:r>
    </w:p>
    <w:p w:rsidR="00F44E30" w:rsidRDefault="00F44E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4E30" w:rsidRDefault="00F44E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30C2E">
        <w:t>2</w:t>
      </w:r>
      <w:r>
        <w:t>.</w:t>
      </w:r>
      <w:r>
        <w:tab/>
        <w:t>This act takes effect upon approval by the Governor.</w:t>
      </w:r>
    </w:p>
    <w:p w:rsidR="0020742C" w:rsidRDefault="00DF7E50" w:rsidP="00263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64F5E" w:rsidRDefault="00664F5E" w:rsidP="00664F5E">
      <w:pPr>
        <w:suppressAutoHyphens/>
      </w:pPr>
    </w:p>
    <w:sectPr w:rsidR="00664F5E" w:rsidSect="00664F5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4E30" w:rsidRDefault="00F44E30" w:rsidP="009F0C77">
      <w:r>
        <w:separator/>
      </w:r>
    </w:p>
  </w:endnote>
  <w:endnote w:type="continuationSeparator" w:id="0">
    <w:p w:rsidR="00F44E30" w:rsidRDefault="00F44E3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0EC13C3-FC9C-4FB6-812B-927085F29EBB}"/>
    <w:embedBold r:id="rId2" w:fontKey="{AFE54625-DC75-46F8-ADF1-A5C31B30A01C}"/>
  </w:font>
  <w:font w:name="Calibri">
    <w:panose1 w:val="020F0502020204030204"/>
    <w:charset w:val="00"/>
    <w:family w:val="swiss"/>
    <w:pitch w:val="variable"/>
    <w:sig w:usb0="E0002EFF" w:usb1="C000247B" w:usb2="00000009" w:usb3="00000000" w:csb0="000001FF" w:csb1="00000000"/>
    <w:embedRegular r:id="rId3" w:fontKey="{47F231D3-EF08-4D21-8CAF-C0C0012F7011}"/>
  </w:font>
  <w:font w:name="Segoe UI">
    <w:panose1 w:val="020B0502040204020203"/>
    <w:charset w:val="00"/>
    <w:family w:val="swiss"/>
    <w:pitch w:val="variable"/>
    <w:sig w:usb0="E4002EFF" w:usb1="C000E47F" w:usb2="00000009" w:usb3="00000000" w:csb0="000001FF" w:csb1="00000000"/>
    <w:embedRegular r:id="rId4" w:fontKey="{202170DD-9B05-448D-BC13-CA2F7A6088C3}"/>
  </w:font>
  <w:font w:name="Cambria">
    <w:panose1 w:val="02040503050406030204"/>
    <w:charset w:val="00"/>
    <w:family w:val="roman"/>
    <w:pitch w:val="variable"/>
    <w:sig w:usb0="E00006FF" w:usb1="420024FF" w:usb2="02000000" w:usb3="00000000" w:csb0="0000019F" w:csb1="00000000"/>
    <w:embedRegular r:id="rId5" w:fontKey="{9BAB166D-C588-4C91-8547-00A065067E6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742C" w:rsidRPr="00664F5E" w:rsidRDefault="00664F5E" w:rsidP="00664F5E">
    <w:pPr>
      <w:pStyle w:val="Footer"/>
      <w:tabs>
        <w:tab w:val="clear" w:pos="4680"/>
        <w:tab w:val="clear" w:pos="9360"/>
        <w:tab w:val="center" w:pos="2995"/>
      </w:tabs>
      <w:spacing w:before="120"/>
    </w:pPr>
    <w:r>
      <w:t>[4088]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4E30" w:rsidRDefault="00F44E30" w:rsidP="009F0C77">
      <w:r>
        <w:separator/>
      </w:r>
    </w:p>
  </w:footnote>
  <w:footnote w:type="continuationSeparator" w:id="0">
    <w:p w:rsidR="00F44E30" w:rsidRDefault="00F44E3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13VR21"/>
    <w:docVar w:name="CoverBillType" w:val="b"/>
    <w:docVar w:name="DocPath" w:val="L:\Council\bills\CC\16013VR21.DOCX"/>
    <w:docVar w:name="dvBillNumber" w:val="4088"/>
    <w:docVar w:name="dvBillNumberPrefix" w:val="H. "/>
    <w:docVar w:name="dvOriginalBody" w:val="House"/>
    <w:docVar w:name="dvSteno" w:val="CC"/>
    <w:docVar w:name="NameofBody" w:val="h"/>
    <w:docVar w:name="vGroup2" w:val="Council"/>
  </w:docVars>
  <w:rsids>
    <w:rsidRoot w:val="00F44E30"/>
    <w:rsid w:val="00011869"/>
    <w:rsid w:val="00015CD6"/>
    <w:rsid w:val="000C0B7C"/>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0742C"/>
    <w:rsid w:val="002321B6"/>
    <w:rsid w:val="00232912"/>
    <w:rsid w:val="00250967"/>
    <w:rsid w:val="002543C8"/>
    <w:rsid w:val="0025541D"/>
    <w:rsid w:val="00263DAE"/>
    <w:rsid w:val="00284AAE"/>
    <w:rsid w:val="002E5912"/>
    <w:rsid w:val="00301B21"/>
    <w:rsid w:val="00325348"/>
    <w:rsid w:val="0032732C"/>
    <w:rsid w:val="00336AD0"/>
    <w:rsid w:val="0037079A"/>
    <w:rsid w:val="003C4DAB"/>
    <w:rsid w:val="003D01E8"/>
    <w:rsid w:val="003E5288"/>
    <w:rsid w:val="003F6D79"/>
    <w:rsid w:val="0041760A"/>
    <w:rsid w:val="00417C01"/>
    <w:rsid w:val="00430C2E"/>
    <w:rsid w:val="004403BD"/>
    <w:rsid w:val="00461441"/>
    <w:rsid w:val="0046700C"/>
    <w:rsid w:val="004809EE"/>
    <w:rsid w:val="004E7D54"/>
    <w:rsid w:val="00504698"/>
    <w:rsid w:val="005273C6"/>
    <w:rsid w:val="00530A69"/>
    <w:rsid w:val="00545241"/>
    <w:rsid w:val="00545593"/>
    <w:rsid w:val="00556EBF"/>
    <w:rsid w:val="00577C6C"/>
    <w:rsid w:val="005A62FE"/>
    <w:rsid w:val="005C2FE2"/>
    <w:rsid w:val="005E2BC9"/>
    <w:rsid w:val="00605102"/>
    <w:rsid w:val="006215AA"/>
    <w:rsid w:val="00664F5E"/>
    <w:rsid w:val="00687F9D"/>
    <w:rsid w:val="006913C9"/>
    <w:rsid w:val="0069470D"/>
    <w:rsid w:val="006C7A6F"/>
    <w:rsid w:val="006D58AA"/>
    <w:rsid w:val="00734F00"/>
    <w:rsid w:val="00736959"/>
    <w:rsid w:val="007A70AE"/>
    <w:rsid w:val="008362E8"/>
    <w:rsid w:val="0085786E"/>
    <w:rsid w:val="00861A83"/>
    <w:rsid w:val="008A1768"/>
    <w:rsid w:val="008A489F"/>
    <w:rsid w:val="008F0F33"/>
    <w:rsid w:val="008F4429"/>
    <w:rsid w:val="0094021A"/>
    <w:rsid w:val="009B44AF"/>
    <w:rsid w:val="009C6A0B"/>
    <w:rsid w:val="009F0C77"/>
    <w:rsid w:val="009F4DD1"/>
    <w:rsid w:val="00A02543"/>
    <w:rsid w:val="00A07310"/>
    <w:rsid w:val="00A41684"/>
    <w:rsid w:val="00A64E80"/>
    <w:rsid w:val="00A72BCD"/>
    <w:rsid w:val="00A741D9"/>
    <w:rsid w:val="00A833AB"/>
    <w:rsid w:val="00A9741D"/>
    <w:rsid w:val="00AB21C9"/>
    <w:rsid w:val="00AC34A2"/>
    <w:rsid w:val="00AD1C9A"/>
    <w:rsid w:val="00AD4B17"/>
    <w:rsid w:val="00B412D4"/>
    <w:rsid w:val="00B64FFF"/>
    <w:rsid w:val="00BE3C22"/>
    <w:rsid w:val="00C0345E"/>
    <w:rsid w:val="00C062BE"/>
    <w:rsid w:val="00C21ABE"/>
    <w:rsid w:val="00C31C95"/>
    <w:rsid w:val="00C3483A"/>
    <w:rsid w:val="00C74E9D"/>
    <w:rsid w:val="00C826DD"/>
    <w:rsid w:val="00C82FD3"/>
    <w:rsid w:val="00C92819"/>
    <w:rsid w:val="00CC6B7B"/>
    <w:rsid w:val="00CD2089"/>
    <w:rsid w:val="00CD5C31"/>
    <w:rsid w:val="00D73A67"/>
    <w:rsid w:val="00D970A9"/>
    <w:rsid w:val="00DA05AE"/>
    <w:rsid w:val="00DF3845"/>
    <w:rsid w:val="00DF3F50"/>
    <w:rsid w:val="00DF7E50"/>
    <w:rsid w:val="00E41911"/>
    <w:rsid w:val="00E44B57"/>
    <w:rsid w:val="00E92EEF"/>
    <w:rsid w:val="00EA0D95"/>
    <w:rsid w:val="00EF2368"/>
    <w:rsid w:val="00EF353C"/>
    <w:rsid w:val="00F1636C"/>
    <w:rsid w:val="00F20B89"/>
    <w:rsid w:val="00F24442"/>
    <w:rsid w:val="00F33635"/>
    <w:rsid w:val="00F44E30"/>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95F7201-2F66-4CE8-B517-09603D8D3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61A8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1A8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E519C2-8320-4D4F-88BE-136B6F5433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443</Words>
  <Characters>2194</Characters>
  <Application>Microsoft Office Word</Application>
  <DocSecurity>0</DocSecurity>
  <Lines>61</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4088 Text of Previous Version (Mar. 17, 2021) - South Carolina Legislature Online</dc:title>
  <dc:creator>Chris Charlton</dc:creator>
  <cp:lastModifiedBy>S Wilson</cp:lastModifiedBy>
  <cp:revision>2</cp:revision>
  <cp:lastPrinted>2021-03-02T19:53:00Z</cp:lastPrinted>
  <dcterms:created xsi:type="dcterms:W3CDTF">2021-03-17T15:48:00Z</dcterms:created>
  <dcterms:modified xsi:type="dcterms:W3CDTF">2021-03-17T15:48:00Z</dcterms:modified>
</cp:coreProperties>
</file>