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5A1" w:rsidRDefault="006275A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275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63B1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718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SECTION 6-1-400, CODE OF LAWS OF SOUTH CAROLINA, 1976, RELATING TO THE BUSINESS LICENSE TAX, SO AS TO PROHIBIT </w:t>
      </w:r>
      <w:r w:rsidRPr="00D742EA">
        <w:rPr>
          <w:color w:val="000000" w:themeColor="text1"/>
          <w:u w:color="000000" w:themeColor="text1"/>
        </w:rPr>
        <w:t>A TAXING JURISDICTION</w:t>
      </w:r>
      <w:r>
        <w:rPr>
          <w:color w:val="000000" w:themeColor="text1"/>
          <w:u w:color="000000" w:themeColor="text1"/>
        </w:rPr>
        <w:t xml:space="preserve"> FROM SUBJECTING CERTAIN PROPERTY TO DOUBLE TAXATION.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3B14" w:rsidRDefault="00D63B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63B14" w:rsidRDefault="00D63B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49E1" w:rsidRPr="00D742EA" w:rsidRDefault="000E49E1" w:rsidP="000E49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742EA">
        <w:rPr>
          <w:color w:val="000000" w:themeColor="text1"/>
          <w:u w:color="000000" w:themeColor="text1"/>
        </w:rPr>
        <w:t>SECTION</w:t>
      </w:r>
      <w:r w:rsidRPr="00D742EA">
        <w:rPr>
          <w:color w:val="000000" w:themeColor="text1"/>
          <w:u w:color="000000" w:themeColor="text1"/>
        </w:rPr>
        <w:tab/>
        <w:t>1.</w:t>
      </w:r>
      <w:r w:rsidRPr="00D742EA">
        <w:rPr>
          <w:color w:val="000000" w:themeColor="text1"/>
          <w:u w:color="000000" w:themeColor="text1"/>
        </w:rPr>
        <w:tab/>
        <w:t>Section 6</w:t>
      </w:r>
      <w:r w:rsidRPr="00D742EA">
        <w:rPr>
          <w:color w:val="000000" w:themeColor="text1"/>
          <w:u w:color="000000" w:themeColor="text1"/>
        </w:rPr>
        <w:noBreakHyphen/>
        <w:t>1</w:t>
      </w:r>
      <w:r w:rsidRPr="00D742EA">
        <w:rPr>
          <w:color w:val="000000" w:themeColor="text1"/>
          <w:u w:color="000000" w:themeColor="text1"/>
        </w:rPr>
        <w:noBreakHyphen/>
        <w:t>400 of the 1976 Code, as added by Act 176 of 2020, is amended by adding an appropriately lettered subsection to read:</w:t>
      </w:r>
    </w:p>
    <w:p w:rsidR="000E49E1" w:rsidRPr="00D742EA" w:rsidRDefault="000E49E1" w:rsidP="000E49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49E1" w:rsidRDefault="000E49E1" w:rsidP="00D718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742EA">
        <w:rPr>
          <w:color w:val="000000" w:themeColor="text1"/>
          <w:u w:color="000000" w:themeColor="text1"/>
        </w:rPr>
        <w:tab/>
        <w:t>“(  )</w:t>
      </w:r>
      <w:r w:rsidRPr="00D742EA">
        <w:rPr>
          <w:color w:val="000000" w:themeColor="text1"/>
          <w:u w:color="000000" w:themeColor="text1"/>
        </w:rPr>
        <w:tab/>
        <w:t>A taxing jurisdiction may not levy the business license</w:t>
      </w:r>
      <w:r w:rsidR="00D7180A">
        <w:rPr>
          <w:color w:val="000000" w:themeColor="text1"/>
          <w:u w:color="000000" w:themeColor="text1"/>
        </w:rPr>
        <w:t xml:space="preserve"> tax</w:t>
      </w:r>
      <w:r w:rsidRPr="00D742EA">
        <w:rPr>
          <w:color w:val="000000" w:themeColor="text1"/>
          <w:u w:color="000000" w:themeColor="text1"/>
        </w:rPr>
        <w:t xml:space="preserve"> in a manner that would cause an individual to be </w:t>
      </w:r>
      <w:r w:rsidR="00D7180A">
        <w:rPr>
          <w:color w:val="000000" w:themeColor="text1"/>
          <w:u w:color="000000" w:themeColor="text1"/>
        </w:rPr>
        <w:t>subject to double taxation</w:t>
      </w:r>
      <w:r w:rsidRPr="00D742EA">
        <w:rPr>
          <w:color w:val="000000" w:themeColor="text1"/>
          <w:u w:color="000000" w:themeColor="text1"/>
        </w:rPr>
        <w:t>.</w:t>
      </w:r>
      <w:r w:rsidR="00D7180A">
        <w:rPr>
          <w:color w:val="000000" w:themeColor="text1"/>
          <w:u w:color="000000" w:themeColor="text1"/>
        </w:rPr>
        <w:t xml:space="preserve">  If an individual has an ownership interest in an entity whose sole business endeavor is to rent a single property to an entity in which the same individual also has an ownership interest, then the taxing jurisdiction must treat the operation as a single business for purposes of the business license tax.”</w:t>
      </w:r>
    </w:p>
    <w:p w:rsidR="00D7180A" w:rsidRPr="00D742EA" w:rsidRDefault="00D7180A" w:rsidP="00D718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3B14" w:rsidRDefault="000E49E1" w:rsidP="000E49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742EA">
        <w:rPr>
          <w:color w:val="000000" w:themeColor="text1"/>
          <w:u w:color="000000" w:themeColor="text1"/>
        </w:rPr>
        <w:t>SECTION</w:t>
      </w:r>
      <w:r w:rsidRPr="00D742EA">
        <w:rPr>
          <w:color w:val="000000" w:themeColor="text1"/>
          <w:u w:color="000000" w:themeColor="text1"/>
        </w:rPr>
        <w:tab/>
        <w:t>2</w:t>
      </w:r>
      <w:r w:rsidR="00D63B14">
        <w:t>.</w:t>
      </w:r>
      <w:r w:rsidR="00D63B14">
        <w:tab/>
        <w:t>This act takes effect upon approval by the Governor.</w:t>
      </w:r>
    </w:p>
    <w:p w:rsidR="00FC001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275A1" w:rsidRDefault="006275A1" w:rsidP="006275A1">
      <w:pPr>
        <w:suppressAutoHyphens/>
      </w:pPr>
    </w:p>
    <w:sectPr w:rsidR="006275A1" w:rsidSect="006275A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6EE6" w:rsidRDefault="009F6EE6" w:rsidP="009F0C77">
      <w:r>
        <w:separator/>
      </w:r>
    </w:p>
  </w:endnote>
  <w:endnote w:type="continuationSeparator" w:id="0">
    <w:p w:rsidR="009F6EE6" w:rsidRDefault="009F6EE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4DE33E1-BE0C-4828-8104-AD6D05468C5D}"/>
    <w:embedBold r:id="rId2" w:fontKey="{EA072CF9-39A3-4F4F-90D5-0C4C4FFE8EF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11758F8-0729-4ECF-BD58-7E19C664613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D780176-8CEB-4E65-B548-6A1309379B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D3D27E0-49CD-4892-A46C-9249C2866F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001E" w:rsidRPr="006275A1" w:rsidRDefault="006275A1" w:rsidP="006275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6EE6" w:rsidRDefault="009F6EE6" w:rsidP="009F0C77">
      <w:r>
        <w:separator/>
      </w:r>
    </w:p>
  </w:footnote>
  <w:footnote w:type="continuationSeparator" w:id="0">
    <w:p w:rsidR="009F6EE6" w:rsidRDefault="009F6EE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38DG21"/>
    <w:docVar w:name="CoverBillType" w:val="b"/>
    <w:docVar w:name="DocPath" w:val="L:\Council\bills\NBD\11238DG21.DOCX"/>
    <w:docVar w:name="dvBillNumber" w:val="4387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D63B14"/>
    <w:rsid w:val="00011869"/>
    <w:rsid w:val="00015CD6"/>
    <w:rsid w:val="0008270F"/>
    <w:rsid w:val="000E0100"/>
    <w:rsid w:val="000E1785"/>
    <w:rsid w:val="000E49E1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4741"/>
    <w:rsid w:val="001D525B"/>
    <w:rsid w:val="001D7F4F"/>
    <w:rsid w:val="00205238"/>
    <w:rsid w:val="002321B6"/>
    <w:rsid w:val="00232912"/>
    <w:rsid w:val="0024051F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75A1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9F6EE6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63B14"/>
    <w:rsid w:val="00D7180A"/>
    <w:rsid w:val="00D73A67"/>
    <w:rsid w:val="00D909B9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001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1D25AF-63D2-4C97-A306-6E4A633D4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49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9E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6D4B42-0254-41AA-9295-4609A9516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775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4387 Text of Previous Version (May 12, 2021) - South Carolina Legislature Online</dc:title>
  <dc:creator>Niki Downey</dc:creator>
  <cp:lastModifiedBy>S Wilson</cp:lastModifiedBy>
  <cp:revision>2</cp:revision>
  <cp:lastPrinted>2021-05-11T19:45:00Z</cp:lastPrinted>
  <dcterms:created xsi:type="dcterms:W3CDTF">2021-05-13T14:15:00Z</dcterms:created>
  <dcterms:modified xsi:type="dcterms:W3CDTF">2021-05-13T14:15:00Z</dcterms:modified>
</cp:coreProperties>
</file>