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78B" w:rsidRDefault="00E3278B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783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0F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108A">
        <w:rPr>
          <w:color w:val="000000" w:themeColor="text1"/>
          <w:u w:color="000000" w:themeColor="text1"/>
        </w:rPr>
        <w:t>TO AMEND SECTION 12</w:t>
      </w:r>
      <w:r w:rsidR="0008616A">
        <w:rPr>
          <w:color w:val="000000" w:themeColor="text1"/>
          <w:u w:color="000000" w:themeColor="text1"/>
        </w:rPr>
        <w:noBreakHyphen/>
      </w:r>
      <w:r w:rsidRPr="00D0108A">
        <w:rPr>
          <w:color w:val="000000" w:themeColor="text1"/>
          <w:u w:color="000000" w:themeColor="text1"/>
        </w:rPr>
        <w:t>36</w:t>
      </w:r>
      <w:r w:rsidR="0008616A">
        <w:rPr>
          <w:color w:val="000000" w:themeColor="text1"/>
          <w:u w:color="000000" w:themeColor="text1"/>
        </w:rPr>
        <w:noBreakHyphen/>
      </w:r>
      <w:r w:rsidRPr="00D0108A">
        <w:rPr>
          <w:color w:val="000000" w:themeColor="text1"/>
          <w:u w:color="000000" w:themeColor="text1"/>
        </w:rPr>
        <w:t xml:space="preserve">2110, </w:t>
      </w:r>
      <w:r>
        <w:rPr>
          <w:color w:val="000000" w:themeColor="text1"/>
          <w:u w:color="000000" w:themeColor="text1"/>
        </w:rPr>
        <w:t xml:space="preserve">AS </w:t>
      </w:r>
      <w:r w:rsidR="00E96CB2">
        <w:rPr>
          <w:color w:val="000000" w:themeColor="text1"/>
          <w:u w:color="000000" w:themeColor="text1"/>
        </w:rPr>
        <w:t>AMENDED,</w:t>
      </w:r>
      <w:r w:rsidR="00E96CB2" w:rsidRPr="00D0108A">
        <w:rPr>
          <w:color w:val="000000" w:themeColor="text1"/>
          <w:u w:color="000000" w:themeColor="text1"/>
        </w:rPr>
        <w:t xml:space="preserve"> CODE</w:t>
      </w:r>
      <w:r w:rsidRPr="00D0108A">
        <w:rPr>
          <w:color w:val="000000" w:themeColor="text1"/>
          <w:u w:color="000000" w:themeColor="text1"/>
        </w:rPr>
        <w:t xml:space="preserve"> OF LAWS OF SOUTH CAROLINA, 1976, RELATING TO THE MAXIMUM SALES TAX, SO AS TO PROVIDE THAT A WATERCRAFT TRAILER AND A WATERCRAFT MOTOR MAY NOT BE TAXED MORE THAN THE MAXIMUM TAX.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D0FFE" w:rsidRPr="00D0108A">
        <w:rPr>
          <w:color w:val="000000" w:themeColor="text1"/>
          <w:u w:color="000000" w:themeColor="text1"/>
        </w:rPr>
        <w:t>Section 12</w:t>
      </w:r>
      <w:r w:rsidR="0008616A">
        <w:rPr>
          <w:color w:val="000000" w:themeColor="text1"/>
          <w:u w:color="000000" w:themeColor="text1"/>
        </w:rPr>
        <w:noBreakHyphen/>
      </w:r>
      <w:r w:rsidR="00DD0FFE" w:rsidRPr="00D0108A">
        <w:rPr>
          <w:color w:val="000000" w:themeColor="text1"/>
          <w:u w:color="000000" w:themeColor="text1"/>
        </w:rPr>
        <w:t>36</w:t>
      </w:r>
      <w:r w:rsidR="0008616A">
        <w:rPr>
          <w:color w:val="000000" w:themeColor="text1"/>
          <w:u w:color="000000" w:themeColor="text1"/>
        </w:rPr>
        <w:noBreakHyphen/>
      </w:r>
      <w:r w:rsidR="00DD0FFE" w:rsidRPr="00D0108A">
        <w:rPr>
          <w:color w:val="000000" w:themeColor="text1"/>
          <w:u w:color="000000" w:themeColor="text1"/>
        </w:rPr>
        <w:t>2110(A)(1)(d) of the 1976 Code is amended to read:</w:t>
      </w:r>
    </w:p>
    <w:p w:rsidR="00DD0FFE" w:rsidRDefault="00DD0F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FFE" w:rsidRDefault="00DD0F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D0108A">
        <w:rPr>
          <w:color w:val="000000" w:themeColor="text1"/>
          <w:u w:color="000000" w:themeColor="text1"/>
        </w:rPr>
        <w:t>“(d)</w:t>
      </w:r>
      <w:r w:rsidRPr="00D0108A">
        <w:rPr>
          <w:color w:val="000000" w:themeColor="text1"/>
          <w:u w:color="000000" w:themeColor="text1"/>
        </w:rPr>
        <w:tab/>
        <w:t>boat</w:t>
      </w:r>
      <w:r w:rsidRPr="00D0108A">
        <w:rPr>
          <w:color w:val="000000" w:themeColor="text1"/>
          <w:u w:val="single" w:color="000000" w:themeColor="text1"/>
        </w:rPr>
        <w:t>, watercraft trailer or other wheeled apparatus designed for the regular transportation of watercraft, and watercraft motor</w:t>
      </w:r>
      <w:r w:rsidRPr="00D0108A">
        <w:rPr>
          <w:color w:val="000000" w:themeColor="text1"/>
          <w:u w:color="000000" w:themeColor="text1"/>
        </w:rPr>
        <w:t>;”</w:t>
      </w: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1CEE">
        <w:t>2</w:t>
      </w:r>
      <w:r>
        <w:t>.</w:t>
      </w:r>
      <w:r>
        <w:tab/>
        <w:t>This act takes effect upon approval by the Governor</w:t>
      </w:r>
      <w:r w:rsidR="00DD0FFE">
        <w:t xml:space="preserve"> </w:t>
      </w:r>
      <w:r w:rsidR="00DD0FFE" w:rsidRPr="00D0108A">
        <w:rPr>
          <w:color w:val="000000" w:themeColor="text1"/>
          <w:u w:color="000000" w:themeColor="text1"/>
        </w:rPr>
        <w:t>and first applies on July 1, 2022</w:t>
      </w:r>
      <w:r>
        <w:t>.</w:t>
      </w:r>
    </w:p>
    <w:p w:rsidR="005C1767" w:rsidRDefault="000861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78B" w:rsidRDefault="00E3278B" w:rsidP="00E3278B">
      <w:pPr>
        <w:suppressAutoHyphens/>
      </w:pPr>
    </w:p>
    <w:sectPr w:rsidR="00E3278B" w:rsidSect="00E327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837" w:rsidRDefault="00D07837" w:rsidP="009F0C77">
      <w:r>
        <w:separator/>
      </w:r>
    </w:p>
  </w:endnote>
  <w:endnote w:type="continuationSeparator" w:id="0">
    <w:p w:rsidR="00D07837" w:rsidRDefault="00D078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6E710F-95BB-4424-8DAB-6E21FD60A68F}"/>
    <w:embedBold r:id="rId2" w:fontKey="{3BCAB577-51D3-41C3-8111-7EFE5B1FFA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EBF94D9-506A-4A76-803F-F616150270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BF2212-FAF3-4E29-B5A3-E68A0C1C07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767" w:rsidRPr="00E3278B" w:rsidRDefault="00E3278B" w:rsidP="00E327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837" w:rsidRDefault="00D07837" w:rsidP="009F0C77">
      <w:r>
        <w:separator/>
      </w:r>
    </w:p>
  </w:footnote>
  <w:footnote w:type="continuationSeparator" w:id="0">
    <w:p w:rsidR="00D07837" w:rsidRDefault="00D078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87SA22"/>
    <w:docVar w:name="CoverBillType" w:val="b"/>
    <w:docVar w:name="DocPath" w:val="L:\Council\bills\CC\16087SA22.DOCX"/>
    <w:docVar w:name="dvBillNumber" w:val="450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07837"/>
    <w:rsid w:val="00011869"/>
    <w:rsid w:val="00015CD6"/>
    <w:rsid w:val="0008616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B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FDE"/>
    <w:rsid w:val="005A62FE"/>
    <w:rsid w:val="005C1767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19F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837"/>
    <w:rsid w:val="00D73A67"/>
    <w:rsid w:val="00D970A9"/>
    <w:rsid w:val="00DD0FFE"/>
    <w:rsid w:val="00DF3845"/>
    <w:rsid w:val="00E3278B"/>
    <w:rsid w:val="00E41911"/>
    <w:rsid w:val="00E44B57"/>
    <w:rsid w:val="00E92EEF"/>
    <w:rsid w:val="00E96CB2"/>
    <w:rsid w:val="00EA0C8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CEE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FD10E5-71C5-4F3B-84CB-88A2BA78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4D96F-6542-4AE1-A44B-27F702047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517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4504 Text of Previous Version (Nov. 10, 2021) - South Carolina Legislature Online</dc:title>
  <dc:creator>Chris Charlton</dc:creator>
  <cp:lastModifiedBy>S Wilson</cp:lastModifiedBy>
  <cp:revision>2</cp:revision>
  <cp:lastPrinted>2021-11-03T18:40:00Z</cp:lastPrinted>
  <dcterms:created xsi:type="dcterms:W3CDTF">2021-11-10T18:50:00Z</dcterms:created>
  <dcterms:modified xsi:type="dcterms:W3CDTF">2021-11-10T18:50:00Z</dcterms:modified>
</cp:coreProperties>
</file>