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4BD" w:rsidRDefault="00B324BD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74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7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21D1">
        <w:rPr>
          <w:color w:val="000000" w:themeColor="text1"/>
          <w:u w:color="000000" w:themeColor="text1"/>
        </w:rPr>
        <w:t>TO AMEND SECTION 44</w:t>
      </w:r>
      <w:r w:rsidR="0015110E">
        <w:rPr>
          <w:color w:val="000000" w:themeColor="text1"/>
          <w:u w:color="000000" w:themeColor="text1"/>
        </w:rPr>
        <w:noBreakHyphen/>
      </w:r>
      <w:r w:rsidRPr="00BD21D1">
        <w:rPr>
          <w:color w:val="000000" w:themeColor="text1"/>
          <w:u w:color="000000" w:themeColor="text1"/>
        </w:rPr>
        <w:t>37</w:t>
      </w:r>
      <w:r w:rsidR="0015110E">
        <w:rPr>
          <w:color w:val="000000" w:themeColor="text1"/>
          <w:u w:color="000000" w:themeColor="text1"/>
        </w:rPr>
        <w:noBreakHyphen/>
      </w:r>
      <w:r w:rsidRPr="00BD21D1">
        <w:rPr>
          <w:color w:val="000000" w:themeColor="text1"/>
          <w:u w:color="000000" w:themeColor="text1"/>
        </w:rPr>
        <w:t>3</w:t>
      </w:r>
      <w:r w:rsidR="00BB1163">
        <w:rPr>
          <w:color w:val="000000" w:themeColor="text1"/>
          <w:u w:color="000000" w:themeColor="text1"/>
        </w:rPr>
        <w:t>5</w:t>
      </w:r>
      <w:r w:rsidRPr="00BD21D1">
        <w:rPr>
          <w:color w:val="000000" w:themeColor="text1"/>
          <w:u w:color="000000" w:themeColor="text1"/>
        </w:rPr>
        <w:t>, CODE OF LAWS OF SOUTH CAROLINA, 1976, RELATING TO REQUIRED NEWBORN HEALTH SCREENINGS, SO AS TO ADD THE CONDITION OF SPINAL MUSCULAR ATROPHY.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1163" w:rsidRPr="00BD21D1">
        <w:rPr>
          <w:color w:val="000000" w:themeColor="text1"/>
          <w:u w:color="000000" w:themeColor="text1"/>
        </w:rPr>
        <w:t>Section 44</w:t>
      </w:r>
      <w:r w:rsidR="0015110E">
        <w:rPr>
          <w:color w:val="000000" w:themeColor="text1"/>
          <w:u w:color="000000" w:themeColor="text1"/>
        </w:rPr>
        <w:noBreakHyphen/>
      </w:r>
      <w:r w:rsidR="00BB1163" w:rsidRPr="00BD21D1">
        <w:rPr>
          <w:color w:val="000000" w:themeColor="text1"/>
          <w:u w:color="000000" w:themeColor="text1"/>
        </w:rPr>
        <w:t>37</w:t>
      </w:r>
      <w:r w:rsidR="0015110E">
        <w:rPr>
          <w:color w:val="000000" w:themeColor="text1"/>
          <w:u w:color="000000" w:themeColor="text1"/>
        </w:rPr>
        <w:noBreakHyphen/>
      </w:r>
      <w:r w:rsidR="00BB1163" w:rsidRPr="00BD21D1">
        <w:rPr>
          <w:color w:val="000000" w:themeColor="text1"/>
          <w:u w:color="000000" w:themeColor="text1"/>
        </w:rPr>
        <w:t>35(A)</w:t>
      </w:r>
      <w:r w:rsidR="00BB1163">
        <w:rPr>
          <w:color w:val="000000" w:themeColor="text1"/>
          <w:u w:color="000000" w:themeColor="text1"/>
        </w:rPr>
        <w:t xml:space="preserve"> of the 1976 Code</w:t>
      </w:r>
      <w:r w:rsidR="00BB1163" w:rsidRPr="00BD21D1">
        <w:rPr>
          <w:color w:val="000000" w:themeColor="text1"/>
          <w:u w:color="000000" w:themeColor="text1"/>
        </w:rPr>
        <w:t>, as added by Act 55 of 2019, is amended to read:</w:t>
      </w: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3F3F9E">
        <w:t>(A)</w:t>
      </w:r>
      <w:r>
        <w:tab/>
      </w:r>
      <w:r w:rsidRPr="003F3F9E">
        <w:t>Neonatal testing conducted pursuant to Section 44</w:t>
      </w:r>
      <w:r w:rsidR="0015110E">
        <w:noBreakHyphen/>
      </w:r>
      <w:r w:rsidRPr="003F3F9E">
        <w:t>37</w:t>
      </w:r>
      <w:r w:rsidR="0015110E">
        <w:noBreakHyphen/>
      </w:r>
      <w:r w:rsidRPr="003F3F9E">
        <w:t>30 must include testing for the following: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3F9E">
        <w:tab/>
      </w:r>
      <w:r w:rsidRPr="003F3F9E">
        <w:tab/>
        <w:t>(1)</w:t>
      </w:r>
      <w:r>
        <w:tab/>
      </w:r>
      <w:r w:rsidRPr="003F3F9E">
        <w:t>Krabbe disease;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3F3F9E">
        <w:t xml:space="preserve">Pompe disease; </w:t>
      </w:r>
      <w:r w:rsidRPr="00DA7FDF">
        <w:rPr>
          <w:strike/>
        </w:rPr>
        <w:t>and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(3)</w:t>
      </w:r>
      <w:r>
        <w:tab/>
      </w:r>
      <w:r w:rsidRPr="003F3F9E">
        <w:t>Hurler syndrome</w:t>
      </w:r>
      <w:r>
        <w:rPr>
          <w:u w:val="single"/>
        </w:rPr>
        <w:t>; and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1163">
        <w:tab/>
      </w:r>
      <w:r w:rsidRPr="00BB1163">
        <w:tab/>
      </w:r>
      <w:r>
        <w:rPr>
          <w:u w:val="single"/>
        </w:rPr>
        <w:t>(4)</w:t>
      </w:r>
      <w:r w:rsidRPr="00BB1163">
        <w:tab/>
      </w:r>
      <w:r>
        <w:rPr>
          <w:u w:val="single"/>
        </w:rPr>
        <w:t>Spinal muscular atrophy</w:t>
      </w:r>
      <w:r w:rsidRPr="003F3F9E">
        <w:t>.</w:t>
      </w:r>
      <w:r>
        <w:t>”</w:t>
      </w:r>
    </w:p>
    <w:p w:rsidR="00BB1163" w:rsidRDefault="00BB1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348F8">
        <w:t>2</w:t>
      </w:r>
      <w:r>
        <w:t>.</w:t>
      </w:r>
      <w:r>
        <w:tab/>
        <w:t>This act takes effect upon approval by the Governor.</w:t>
      </w:r>
      <w:r w:rsidR="00E348F8" w:rsidRPr="00BD21D1">
        <w:rPr>
          <w:color w:val="000000" w:themeColor="text1"/>
          <w:u w:color="000000" w:themeColor="text1"/>
        </w:rPr>
        <w:t xml:space="preserve"> Implementation of this act is contingent upon available funding from public sources.</w:t>
      </w:r>
    </w:p>
    <w:p w:rsidR="00AE5C60" w:rsidRDefault="001511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4BD" w:rsidRDefault="00B324BD" w:rsidP="00B324BD">
      <w:pPr>
        <w:suppressAutoHyphens/>
      </w:pPr>
    </w:p>
    <w:sectPr w:rsidR="00B324BD" w:rsidSect="00B324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745" w:rsidRDefault="00AD0745" w:rsidP="009F0C77">
      <w:r>
        <w:separator/>
      </w:r>
    </w:p>
  </w:endnote>
  <w:endnote w:type="continuationSeparator" w:id="0">
    <w:p w:rsidR="00AD0745" w:rsidRDefault="00AD07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CAA803-544F-435B-BC0D-E13080BD2133}"/>
    <w:embedBold r:id="rId2" w:fontKey="{5ECC1C75-8A5E-4090-BF77-6597A4B403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D2858B-0C14-4ADE-9A5C-27CB6A5F14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34330F-5A11-4B2F-BEDA-4F64A222F9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7C8AEE-37CD-4D40-8D59-0591A2E6B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C60" w:rsidRPr="00B324BD" w:rsidRDefault="00B324BD" w:rsidP="00B324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745" w:rsidRDefault="00AD0745" w:rsidP="009F0C77">
      <w:r>
        <w:separator/>
      </w:r>
    </w:p>
  </w:footnote>
  <w:footnote w:type="continuationSeparator" w:id="0">
    <w:p w:rsidR="00AD0745" w:rsidRDefault="00AD07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2VR22"/>
    <w:docVar w:name="CoverBillType" w:val="b"/>
    <w:docVar w:name="DocPath" w:val="L:\Council\bills\CC\16092VR22.DOCX"/>
    <w:docVar w:name="dvBillNumber" w:val="459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D074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10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97F"/>
    <w:rsid w:val="0041760A"/>
    <w:rsid w:val="00417C01"/>
    <w:rsid w:val="004403BD"/>
    <w:rsid w:val="00461441"/>
    <w:rsid w:val="004657F7"/>
    <w:rsid w:val="00470D2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6718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745"/>
    <w:rsid w:val="00AD1C9A"/>
    <w:rsid w:val="00AD4B17"/>
    <w:rsid w:val="00AE5C60"/>
    <w:rsid w:val="00B324BD"/>
    <w:rsid w:val="00B412D4"/>
    <w:rsid w:val="00B64FFF"/>
    <w:rsid w:val="00BB116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7FDF"/>
    <w:rsid w:val="00DB1C4E"/>
    <w:rsid w:val="00DF3845"/>
    <w:rsid w:val="00E348F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76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C0107-815D-4D02-9C63-2FC64EA0C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F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18D9A-C34A-4392-BA4D-00791F65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587</Characters>
  <Application>Microsoft Office Word</Application>
  <DocSecurity>0</DocSecurity>
  <Lines>32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4599 Text of Previous Version (Nov. 17, 2021) - South Carolina Legislature Online</dc:title>
  <dc:creator>Chris Charlton</dc:creator>
  <cp:lastModifiedBy>S Wilson</cp:lastModifiedBy>
  <cp:revision>2</cp:revision>
  <cp:lastPrinted>2021-11-15T14:17:00Z</cp:lastPrinted>
  <dcterms:created xsi:type="dcterms:W3CDTF">2021-11-17T19:51:00Z</dcterms:created>
  <dcterms:modified xsi:type="dcterms:W3CDTF">2021-11-17T19:51:00Z</dcterms:modified>
</cp:coreProperties>
</file>