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0E531" w14:textId="5A839467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72A4F9B0" w14:textId="390A522E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5BFF851A" w14:textId="77777777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F35AB3" w14:textId="30A198EC" w:rsidR="00E976CE" w:rsidRDefault="006B4445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055E460A" w14:textId="478B6E03" w:rsidR="006B4445" w:rsidRDefault="006B4445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4, 2021</w:t>
      </w:r>
    </w:p>
    <w:p w14:paraId="1835C55C" w14:textId="77777777" w:rsidR="00E976CE" w:rsidRDefault="00E976CE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14:paraId="056F2F79" w14:textId="33B0944B" w:rsidR="00D84C18" w:rsidRPr="00D84C18" w:rsidRDefault="00D84C18" w:rsidP="00D84C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463</w:t>
      </w:r>
    </w:p>
    <w:p w14:paraId="2B6C45AE" w14:textId="23086B54" w:rsidR="00D84C18" w:rsidRDefault="00D84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5DFEEC" w14:textId="2349ED03" w:rsidR="00D84C18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16D15">
        <w:t>Senators Alexander, Cromer, Grooms, Scott and Loftis</w:t>
      </w:r>
    </w:p>
    <w:p w14:paraId="00F9AA93" w14:textId="22872B84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9D3AE0" w14:textId="27C1E364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5/4/21--H.</w:t>
      </w:r>
    </w:p>
    <w:p w14:paraId="543D3CAF" w14:textId="07C39035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6, 2021.</w:t>
      </w:r>
    </w:p>
    <w:p w14:paraId="44061156" w14:textId="287CC9FD" w:rsidR="006B4445" w:rsidRPr="006B4445" w:rsidRDefault="006B4445" w:rsidP="006B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A0726E2" w14:textId="5ED0A4D9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51003D" w14:textId="0FD2B483" w:rsidR="006B4445" w:rsidRPr="006B4445" w:rsidRDefault="006B4445" w:rsidP="006B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WAYS AND MEANS</w:t>
      </w:r>
    </w:p>
    <w:p w14:paraId="0DFE9088" w14:textId="19D96898" w:rsidR="006B4445" w:rsidRDefault="006B4445" w:rsidP="006B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463) to delete Section 2.B. of Act 134 of 2016, relating to the expiration of tax credits for the purchase of geothermal machinery, etc., respectfully</w:t>
      </w:r>
    </w:p>
    <w:p w14:paraId="210E5F1D" w14:textId="0C7B3F1D" w:rsidR="006B4445" w:rsidRPr="006B4445" w:rsidRDefault="006B4445" w:rsidP="006B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32C0AC66" w14:textId="559BC5E9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54046BD0" w14:textId="77777777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AE027C" w14:textId="726035A7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G. MURRELL SMITH, JR. for Committee.</w:t>
      </w:r>
    </w:p>
    <w:p w14:paraId="08F2177B" w14:textId="48C44473" w:rsidR="006B4445" w:rsidRPr="006B4445" w:rsidRDefault="006B4445" w:rsidP="006B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18AD07A5" w14:textId="77777777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A5218D" w14:textId="77777777" w:rsidR="006B4445" w:rsidRDefault="006B4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B4445" w:rsidSect="00D84C1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6CCB81F" w14:textId="0018BE23" w:rsidR="000E124B" w:rsidRPr="00522CE0" w:rsidRDefault="000E1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00790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30D1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E887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96D0E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DA1B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50A3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A92F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8973B1" w14:textId="77777777" w:rsidR="00522CE0" w:rsidRPr="008F023B" w:rsidRDefault="00522CE0" w:rsidP="000E1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36EA">
        <w:rPr>
          <w:rFonts w:eastAsia="Times New Roman"/>
          <w:b/>
          <w:sz w:val="30"/>
          <w:szCs w:val="30"/>
        </w:rPr>
        <w:t>BILL</w:t>
      </w:r>
    </w:p>
    <w:p w14:paraId="072846C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2F6B40" w14:textId="6E5F9138" w:rsidR="00522CE0" w:rsidRPr="00522CE0" w:rsidRDefault="00B07F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DELETE SECTION 2.B. OF ACT 134 OF 2016, RELATING TO THE </w:t>
      </w:r>
      <w:r w:rsidR="00FF045D">
        <w:rPr>
          <w:rFonts w:eastAsia="Times New Roman"/>
        </w:rPr>
        <w:t>EXPIRATION OF TAX CREDITS FOR THE PURCHASE OF GEOTHERMAL MACHINERY AND EQUIPMENT</w:t>
      </w:r>
      <w:r w:rsidR="00CC770F">
        <w:rPr>
          <w:rFonts w:eastAsia="Times New Roman"/>
        </w:rPr>
        <w:t>.</w:t>
      </w:r>
      <w:bookmarkEnd w:id="1"/>
    </w:p>
    <w:p w14:paraId="0E1A0355" w14:textId="12575E8A" w:rsidR="00E976CE" w:rsidRDefault="00E97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948BEC3" w14:textId="77777777" w:rsidR="00A136EA" w:rsidRDefault="00A136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6CB1501" w14:textId="77777777" w:rsidR="00A136EA" w:rsidRDefault="00A136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DC7A1F" w14:textId="77777777" w:rsidR="00E976CE" w:rsidRDefault="00E976CE" w:rsidP="00E9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842498">
        <w:rPr>
          <w:rFonts w:eastAsia="Times New Roman"/>
        </w:rPr>
        <w:t>SECTION</w:t>
      </w:r>
      <w:r w:rsidRPr="00842498">
        <w:rPr>
          <w:rFonts w:eastAsia="Times New Roman"/>
        </w:rPr>
        <w:tab/>
        <w:t>1.</w:t>
      </w:r>
      <w:r w:rsidRPr="00842498">
        <w:rPr>
          <w:rFonts w:eastAsia="Times New Roman"/>
        </w:rPr>
        <w:tab/>
        <w:t>SECTION 2.B. of Act 134 of 2016</w:t>
      </w:r>
      <w:r>
        <w:rPr>
          <w:rFonts w:eastAsia="Times New Roman"/>
        </w:rPr>
        <w:t>, as amended by Act 47 of 2019,</w:t>
      </w:r>
      <w:r w:rsidRPr="00842498">
        <w:rPr>
          <w:rFonts w:eastAsia="Times New Roman"/>
        </w:rPr>
        <w:t xml:space="preserve"> is amended to read:</w:t>
      </w:r>
    </w:p>
    <w:p w14:paraId="3E45EB53" w14:textId="77777777" w:rsidR="00E976CE" w:rsidRPr="00842498" w:rsidRDefault="00E976CE" w:rsidP="00E9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17F1C339" w14:textId="0EB391E5" w:rsidR="00CC770F" w:rsidRDefault="00E976CE" w:rsidP="00E9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842498">
        <w:rPr>
          <w:snapToGrid w:val="0"/>
        </w:rPr>
        <w:t>B.</w:t>
      </w:r>
      <w:r w:rsidRPr="00842498">
        <w:rPr>
          <w:snapToGrid w:val="0"/>
        </w:rPr>
        <w:tab/>
        <w:t xml:space="preserve">The provisions contained in this section related to geothermal machinery and equipment are repealed January 1, </w:t>
      </w:r>
      <w:r w:rsidRPr="00842498">
        <w:rPr>
          <w:strike/>
          <w:snapToGrid w:val="0"/>
        </w:rPr>
        <w:t>2022</w:t>
      </w:r>
      <w:r>
        <w:rPr>
          <w:snapToGrid w:val="0"/>
        </w:rPr>
        <w:t xml:space="preserve"> </w:t>
      </w:r>
      <w:r>
        <w:rPr>
          <w:snapToGrid w:val="0"/>
          <w:u w:val="single"/>
        </w:rPr>
        <w:t>2032</w:t>
      </w:r>
      <w:r w:rsidRPr="00842498">
        <w:rPr>
          <w:snapToGrid w:val="0"/>
        </w:rPr>
        <w:t>.</w:t>
      </w:r>
    </w:p>
    <w:p w14:paraId="30DB1EDA" w14:textId="77777777" w:rsidR="00CC770F" w:rsidRDefault="00CC770F" w:rsidP="00CC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3B4D10" w14:textId="1685E9D1" w:rsidR="00A136EA" w:rsidRDefault="00CC770F" w:rsidP="00CC7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529A1">
        <w:rPr>
          <w:rFonts w:eastAsia="Times New Roman"/>
          <w:snapToGrid w:val="0"/>
          <w:szCs w:val="20"/>
        </w:rPr>
        <w:t>SECTION</w:t>
      </w:r>
      <w:r w:rsidRPr="006529A1">
        <w:rPr>
          <w:rFonts w:eastAsia="Times New Roman"/>
          <w:snapToGrid w:val="0"/>
          <w:szCs w:val="20"/>
        </w:rPr>
        <w:tab/>
        <w:t>2.</w:t>
      </w:r>
      <w:r w:rsidRPr="006529A1">
        <w:rPr>
          <w:rFonts w:eastAsia="Times New Roman"/>
          <w:snapToGrid w:val="0"/>
          <w:szCs w:val="20"/>
        </w:rPr>
        <w:tab/>
        <w:t>This act takes effect upon approval by the Governor.</w:t>
      </w:r>
    </w:p>
    <w:p w14:paraId="14DFFC92" w14:textId="1306D443" w:rsidR="00541C1C" w:rsidRDefault="00C558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0225A8C" w14:textId="77777777" w:rsidR="00E21A16" w:rsidRDefault="00E21A16" w:rsidP="00E21A16">
      <w:pPr>
        <w:suppressAutoHyphens/>
        <w:jc w:val="both"/>
        <w:rPr>
          <w:rFonts w:eastAsia="Times New Roman"/>
        </w:rPr>
      </w:pPr>
    </w:p>
    <w:sectPr w:rsidR="00E21A16" w:rsidSect="00D84C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AF853" w14:textId="77777777" w:rsidR="00A136EA" w:rsidRDefault="00A136EA" w:rsidP="00522CE0">
      <w:r>
        <w:separator/>
      </w:r>
    </w:p>
  </w:endnote>
  <w:endnote w:type="continuationSeparator" w:id="0">
    <w:p w14:paraId="4D44D034" w14:textId="77777777" w:rsidR="00A136EA" w:rsidRDefault="00A136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765641-890E-4535-A170-50298F13A3B4}"/>
    <w:embedBold r:id="rId2" w:fontKey="{112C6F0A-BAF8-4E50-9C19-E3A33442E6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190493-6B69-4DED-ADC8-850D0E1E4CA6}"/>
    <w:embedBold r:id="rId4" w:fontKey="{92FC80C1-E983-4572-9C40-C3F03CBD8E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389AA4-6F89-49BE-8CE2-443C623D7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B0E7C8-94B8-4F78-A2EB-1BB4121D5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4950E" w14:textId="0EC91153" w:rsidR="00541C1C" w:rsidRPr="000E124B" w:rsidRDefault="000E124B" w:rsidP="000E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</w:t>
    </w:r>
    <w:r w:rsidR="00D84C18">
      <w:t>-</w:t>
    </w:r>
    <w:r w:rsidR="00D84C18">
      <w:fldChar w:fldCharType="begin"/>
    </w:r>
    <w:r w:rsidR="00D84C18">
      <w:instrText xml:space="preserve"> PAGE  \* MERGEFORMAT </w:instrText>
    </w:r>
    <w:r w:rsidR="00D84C18">
      <w:fldChar w:fldCharType="separate"/>
    </w:r>
    <w:r w:rsidR="007143F5">
      <w:rPr>
        <w:noProof/>
      </w:rPr>
      <w:t>1</w:t>
    </w:r>
    <w:r w:rsidR="00D84C18">
      <w:fldChar w:fldCharType="end"/>
    </w:r>
    <w:r w:rsidR="00D84C1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84227" w14:textId="18441530" w:rsidR="00D84C18" w:rsidRPr="000E124B" w:rsidRDefault="00D84C18" w:rsidP="000E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1A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26C9E" w14:textId="77777777" w:rsidR="00A136EA" w:rsidRDefault="00A136EA" w:rsidP="00522CE0">
      <w:r>
        <w:separator/>
      </w:r>
    </w:p>
  </w:footnote>
  <w:footnote w:type="continuationSeparator" w:id="0">
    <w:p w14:paraId="2F207299" w14:textId="77777777" w:rsidR="00A136EA" w:rsidRDefault="00A136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GEOT.KMM.TCA"/>
    <w:docVar w:name="CoverAttorneyInitials" w:val="KMM"/>
    <w:docVar w:name="CoverAttorneyLastName" w:val="Moffitt"/>
    <w:docVar w:name="CoverBillType" w:val="b"/>
    <w:docVar w:name="CoverSenator" w:val="TCA"/>
    <w:docVar w:name="dvBillNumber" w:val="463"/>
    <w:docVar w:name="dvBillNumberPrefix" w:val="S. "/>
    <w:docVar w:name="dvOriginalBody" w:val="Senate"/>
    <w:docVar w:name="fulldraftpath" w:val="L:\S-RES\TCA\023GEOT.KMM.TCA.DOCX"/>
    <w:docVar w:name="NameofBody" w:val="S"/>
    <w:docVar w:name="vgroup2" w:val="S-RES"/>
  </w:docVars>
  <w:rsids>
    <w:rsidRoot w:val="00A136EA"/>
    <w:rsid w:val="00042AC1"/>
    <w:rsid w:val="00046516"/>
    <w:rsid w:val="00072458"/>
    <w:rsid w:val="0007601D"/>
    <w:rsid w:val="000B0720"/>
    <w:rsid w:val="000B5EAF"/>
    <w:rsid w:val="000E124B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9DD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719D"/>
    <w:rsid w:val="003C5FBF"/>
    <w:rsid w:val="003D6E2B"/>
    <w:rsid w:val="003E7597"/>
    <w:rsid w:val="003F6B51"/>
    <w:rsid w:val="00413EBF"/>
    <w:rsid w:val="0044020F"/>
    <w:rsid w:val="00442711"/>
    <w:rsid w:val="00450668"/>
    <w:rsid w:val="00454138"/>
    <w:rsid w:val="00464022"/>
    <w:rsid w:val="004813A2"/>
    <w:rsid w:val="004952FA"/>
    <w:rsid w:val="004B6A22"/>
    <w:rsid w:val="004D7F37"/>
    <w:rsid w:val="00522CE0"/>
    <w:rsid w:val="00541951"/>
    <w:rsid w:val="00541C1C"/>
    <w:rsid w:val="00565148"/>
    <w:rsid w:val="00570403"/>
    <w:rsid w:val="00577450"/>
    <w:rsid w:val="00593361"/>
    <w:rsid w:val="00595D52"/>
    <w:rsid w:val="005A413B"/>
    <w:rsid w:val="005A5017"/>
    <w:rsid w:val="005A648C"/>
    <w:rsid w:val="005F07AC"/>
    <w:rsid w:val="005F1745"/>
    <w:rsid w:val="006105BF"/>
    <w:rsid w:val="0068060C"/>
    <w:rsid w:val="006A1802"/>
    <w:rsid w:val="006B4445"/>
    <w:rsid w:val="006C0CBB"/>
    <w:rsid w:val="006C74EA"/>
    <w:rsid w:val="006F56CF"/>
    <w:rsid w:val="007143F5"/>
    <w:rsid w:val="00720D40"/>
    <w:rsid w:val="007318D4"/>
    <w:rsid w:val="00765784"/>
    <w:rsid w:val="007A4390"/>
    <w:rsid w:val="007E5CB7"/>
    <w:rsid w:val="00825BF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1B8"/>
    <w:rsid w:val="00A02011"/>
    <w:rsid w:val="00A136EA"/>
    <w:rsid w:val="00A4011E"/>
    <w:rsid w:val="00A86015"/>
    <w:rsid w:val="00A9594E"/>
    <w:rsid w:val="00AE59C8"/>
    <w:rsid w:val="00AF1257"/>
    <w:rsid w:val="00B07FD0"/>
    <w:rsid w:val="00B10098"/>
    <w:rsid w:val="00B5790D"/>
    <w:rsid w:val="00B945C5"/>
    <w:rsid w:val="00BA20EA"/>
    <w:rsid w:val="00BB5AFC"/>
    <w:rsid w:val="00BC026E"/>
    <w:rsid w:val="00BC0A56"/>
    <w:rsid w:val="00C3099F"/>
    <w:rsid w:val="00C45366"/>
    <w:rsid w:val="00C55867"/>
    <w:rsid w:val="00C57023"/>
    <w:rsid w:val="00C74052"/>
    <w:rsid w:val="00CB187A"/>
    <w:rsid w:val="00CC0EC7"/>
    <w:rsid w:val="00CC251A"/>
    <w:rsid w:val="00CC770F"/>
    <w:rsid w:val="00CF2C98"/>
    <w:rsid w:val="00D1088B"/>
    <w:rsid w:val="00D1286F"/>
    <w:rsid w:val="00D14DE6"/>
    <w:rsid w:val="00D156D2"/>
    <w:rsid w:val="00D35486"/>
    <w:rsid w:val="00D53E29"/>
    <w:rsid w:val="00D750D0"/>
    <w:rsid w:val="00D84C18"/>
    <w:rsid w:val="00D86943"/>
    <w:rsid w:val="00DA3C6B"/>
    <w:rsid w:val="00DA47B9"/>
    <w:rsid w:val="00DA6F9D"/>
    <w:rsid w:val="00DE5635"/>
    <w:rsid w:val="00E058D3"/>
    <w:rsid w:val="00E12CA0"/>
    <w:rsid w:val="00E21A16"/>
    <w:rsid w:val="00E2236D"/>
    <w:rsid w:val="00E76AD9"/>
    <w:rsid w:val="00E86EE2"/>
    <w:rsid w:val="00E91E2F"/>
    <w:rsid w:val="00E976CE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A899A7A"/>
  <w15:docId w15:val="{27A54FB9-8AA7-4C60-AD46-9D076D31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95D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D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EBEC1FD3.dotm</Template>
  <TotalTime>0</TotalTime>
  <Pages>2</Pages>
  <Words>185</Words>
  <Characters>887</Characters>
  <Application>Microsoft Office Word</Application>
  <DocSecurity>0</DocSecurity>
  <Lines>53</Lines>
  <Paragraphs>20</Paragraphs>
  <ScaleCrop>false</ScaleCrop>
  <Company> 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463 Text of Previous Version (May 4, 2021) - South Carolina Legislature Online</dc:title>
  <dc:subject/>
  <dc:creator>Rebecca Landau</dc:creator>
  <cp:keywords/>
  <dc:description/>
  <cp:lastModifiedBy>Miriam Cook</cp:lastModifiedBy>
  <cp:revision>2</cp:revision>
  <dcterms:created xsi:type="dcterms:W3CDTF">2021-05-04T23:44:00Z</dcterms:created>
  <dcterms:modified xsi:type="dcterms:W3CDTF">2021-05-04T23:44:00Z</dcterms:modified>
</cp:coreProperties>
</file>