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2BE" w:rsidRP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Pr="005032BE" w:rsidRDefault="005032BE" w:rsidP="005032BE">
      <w:pPr>
        <w:tabs>
          <w:tab w:val="right" w:pos="5933"/>
        </w:tabs>
        <w:suppressAutoHyphens/>
      </w:pPr>
      <w:r>
        <w:tab/>
      </w:r>
      <w:r>
        <w:rPr>
          <w:b/>
          <w:sz w:val="36"/>
        </w:rPr>
        <w:t>H. 4832</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83E">
        <w:t>Reps. Sandifer and Anderson</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4832) </w:t>
      </w:r>
      <w:r w:rsidRPr="005032BE">
        <w:rPr>
          <w:color w:val="000000" w:themeColor="text1"/>
          <w:u w:color="000000" w:themeColor="text1"/>
        </w:rPr>
        <w:t>to amend the Code of Laws of South Carolina, 1976, by adding Section 38</w:t>
      </w:r>
      <w:r w:rsidRPr="005032BE">
        <w:rPr>
          <w:color w:val="000000" w:themeColor="text1"/>
          <w:u w:color="000000" w:themeColor="text1"/>
        </w:rPr>
        <w:noBreakHyphen/>
        <w:t>69</w:t>
      </w:r>
      <w:r w:rsidRPr="005032BE">
        <w:rPr>
          <w:color w:val="000000" w:themeColor="text1"/>
          <w:u w:color="000000" w:themeColor="text1"/>
        </w:rPr>
        <w:noBreakHyphen/>
        <w:t>247 so as to establish minimum nonforfeiture amounts for contracts issued after June 30</w:t>
      </w:r>
      <w:r>
        <w:t>, etc., respectfully</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2BE" w:rsidSect="00503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sidR="002121EA">
        <w:rPr>
          <w:color w:val="000000" w:themeColor="text1"/>
          <w:u w:color="000000" w:themeColor="text1"/>
        </w:rPr>
        <w:t>78 SO AS TO REQUIRE LONG-</w:t>
      </w:r>
      <w:r>
        <w:rPr>
          <w:color w:val="000000" w:themeColor="text1"/>
          <w:u w:color="000000" w:themeColor="text1"/>
        </w:rPr>
        <w:t xml:space="preserve">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Pr>
          <w:color w:val="000000" w:themeColor="text1"/>
          <w:u w:color="000000" w:themeColor="text1"/>
        </w:rPr>
        <w:t xml:space="preserve"> </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 or his designee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1D30B2">
        <w:rPr>
          <w:color w:val="000000" w:themeColor="text1"/>
          <w:u w:color="000000" w:themeColor="text1"/>
        </w:rPr>
        <w:t xml:space="preserve"> </w:t>
      </w:r>
      <w:r w:rsidRPr="001D30B2">
        <w:rPr>
          <w:color w:val="000000" w:themeColor="text1"/>
          <w:u w:val="single" w:color="000000" w:themeColor="text1"/>
        </w:rPr>
        <w:t>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 xml:space="preserve">timely written request by the chief managing agent or officer setting forth reasons why the statement cannot be filed within the time provided, the director or his designee may grant in writing an extension of filing time for not more than thirty days. This statement must conform substantially to the form of statement adopted by the National Association of Insurance Commissioners. Unless the director or his designee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officers, at </w:t>
      </w:r>
      <w:r w:rsidRPr="00004E89">
        <w:rPr>
          <w:color w:val="000000" w:themeColor="text1"/>
          <w:u w:color="000000" w:themeColor="text1"/>
        </w:rPr>
        <w:lastRenderedPageBreak/>
        <w:t>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 or his designee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xml:space="preserve">. The information filed with the National Association of Insurance Commissioners must be in the same format and scope as that required by the director or his designee and must include the signed jurat page and the actuarial certification. Any amendments and addenda to the annual statement filing subsequently filed with the director or his designee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by or through employees, affiliates, or third 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 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 or his designee</w:t>
      </w:r>
      <w:r w:rsidRPr="00515F05">
        <w:rPr>
          <w:color w:val="000000" w:themeColor="text1"/>
          <w:u w:color="000000" w:themeColor="text1"/>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be filed with the director or his designee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B86E22" w:rsidRDefault="00B86E22"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lang w:val="en-PH" w:eastAsia="en-PH"/>
        </w:rPr>
      </w:pP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755" w:rsidRDefault="009F2755" w:rsidP="009F2755">
      <w:pPr>
        <w:suppressAutoHyphens/>
      </w:pPr>
    </w:p>
    <w:sectPr w:rsidR="009F2755" w:rsidSect="00503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7859AC-CA7A-474B-B797-5FD2E8FB88C5}"/>
    <w:embedBold r:id="rId2" w:fontKey="{F6FE1A44-D78D-4FC5-9DC2-E583E105C477}"/>
  </w:font>
  <w:font w:name="Calibri">
    <w:panose1 w:val="020F0502020204030204"/>
    <w:charset w:val="00"/>
    <w:family w:val="swiss"/>
    <w:pitch w:val="variable"/>
    <w:sig w:usb0="E4002EFF" w:usb1="C000247B" w:usb2="00000009" w:usb3="00000000" w:csb0="000001FF" w:csb1="00000000"/>
    <w:embedRegular r:id="rId3" w:fontKey="{3505D28F-0DEB-42A6-87A4-05CB0B6D4EBB}"/>
  </w:font>
  <w:font w:name="Segoe UI">
    <w:panose1 w:val="020B0502040204020203"/>
    <w:charset w:val="00"/>
    <w:family w:val="swiss"/>
    <w:pitch w:val="variable"/>
    <w:sig w:usb0="E4002EFF" w:usb1="C000E47F" w:usb2="00000009" w:usb3="00000000" w:csb0="000001FF" w:csb1="00000000"/>
    <w:embedRegular r:id="rId4" w:fontKey="{723A4291-15B5-4573-BD85-4FAECC61282A}"/>
  </w:font>
  <w:font w:name="Cambria">
    <w:panose1 w:val="02040503050406030204"/>
    <w:charset w:val="00"/>
    <w:family w:val="roman"/>
    <w:pitch w:val="variable"/>
    <w:sig w:usb0="E00006FF" w:usb1="420024FF" w:usb2="02000000" w:usb3="00000000" w:csb0="0000019F" w:csb1="00000000"/>
    <w:embedRegular r:id="rId5" w:fontKey="{27A19E9D-EB23-4E74-992B-10C1C5BBF2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rsidR="005032BE">
      <w:t>-</w:t>
    </w:r>
    <w:r w:rsidR="005032BE">
      <w:fldChar w:fldCharType="begin"/>
    </w:r>
    <w:r w:rsidR="005032BE">
      <w:instrText xml:space="preserve"> PAGE  \* MERGEFORMAT </w:instrText>
    </w:r>
    <w:r w:rsidR="005032BE">
      <w:fldChar w:fldCharType="separate"/>
    </w:r>
    <w:r w:rsidR="00B86E22">
      <w:rPr>
        <w:noProof/>
      </w:rPr>
      <w:t>1</w:t>
    </w:r>
    <w:r w:rsidR="005032BE">
      <w:fldChar w:fldCharType="end"/>
    </w:r>
    <w:r w:rsidR="005032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2BE" w:rsidRPr="003026B9" w:rsidRDefault="005032BE"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9F27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EA"/>
    <w:rsid w:val="002321B6"/>
    <w:rsid w:val="00232912"/>
    <w:rsid w:val="00250967"/>
    <w:rsid w:val="002543C8"/>
    <w:rsid w:val="0025541D"/>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760A"/>
    <w:rsid w:val="00417C01"/>
    <w:rsid w:val="004403BD"/>
    <w:rsid w:val="00461441"/>
    <w:rsid w:val="004809EE"/>
    <w:rsid w:val="004E7D54"/>
    <w:rsid w:val="005032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755"/>
    <w:rsid w:val="009F4DD1"/>
    <w:rsid w:val="00A02543"/>
    <w:rsid w:val="00A41684"/>
    <w:rsid w:val="00A42011"/>
    <w:rsid w:val="00A64E80"/>
    <w:rsid w:val="00A72BCD"/>
    <w:rsid w:val="00A741D9"/>
    <w:rsid w:val="00A833AB"/>
    <w:rsid w:val="00A9741D"/>
    <w:rsid w:val="00AC34A2"/>
    <w:rsid w:val="00AD1C9A"/>
    <w:rsid w:val="00AD4B17"/>
    <w:rsid w:val="00B412D4"/>
    <w:rsid w:val="00B64FFF"/>
    <w:rsid w:val="00B86E22"/>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E0568"/>
    <w:rsid w:val="00EF2368"/>
    <w:rsid w:val="00F24442"/>
    <w:rsid w:val="00F27793"/>
    <w:rsid w:val="00F509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21685"/>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B678-BB31-4633-BFD7-458B17CA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3478</Words>
  <Characters>18065</Characters>
  <Application>Microsoft Office Word</Application>
  <DocSecurity>0</DocSecurity>
  <Lines>457</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(Jan. 27, 2022) - South Carolina Legislature Online</dc:title>
  <dc:creator>Julie Newboult</dc:creator>
  <cp:lastModifiedBy>Danny Crook</cp:lastModifiedBy>
  <cp:revision>2</cp:revision>
  <cp:lastPrinted>2022-01-19T19:34:00Z</cp:lastPrinted>
  <dcterms:created xsi:type="dcterms:W3CDTF">2022-01-27T20:54:00Z</dcterms:created>
  <dcterms:modified xsi:type="dcterms:W3CDTF">2022-01-27T20:54:00Z</dcterms:modified>
</cp:coreProperties>
</file>