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935" w:rsidRDefault="00FA1935"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7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5</w:t>
      </w:r>
      <w:r>
        <w:noBreakHyphen/>
        <w:t>186, CODE OF LAWS OF SOUTH CAROLINA, 1976, RELATING TO THE STATEWIDE VOTER REGISTRATION DATABASE, SO AS TO REQUIRE THE STATE ELECTION COMMISSION TO DEVELOP CERTAIN SECURITY PROTOCOLS AND TO CERTIFY COMPLIANCE AT LEAST ANNUALLY; TO AMEND SECTION 7</w:t>
      </w:r>
      <w:r>
        <w:noBreakHyphen/>
        <w:t>5</w:t>
      </w:r>
      <w:r>
        <w:noBreakHyphen/>
        <w:t>430, RELATING TO REGISTRATION BOOKS FOR ELECTIONS, SO AS TO REQUIRE THE STATE ELECTION COMMISSION TO DEVELOP CERTAIN SECURITY PROTOCOLS FOR ELECTRONIC POLL BOOKS AND TO CERTIFY COMPLIANCE AT LEAST ANNUALLY; TO AMEND SECTIONS 7</w:t>
      </w:r>
      <w:r>
        <w:noBreakHyphen/>
        <w:t>13</w:t>
      </w:r>
      <w:r>
        <w:noBreakHyphen/>
        <w:t>320 and 7</w:t>
      </w:r>
      <w:r>
        <w:noBreakHyphen/>
        <w:t>13</w:t>
      </w:r>
      <w:r>
        <w:noBreakHyphen/>
        <w:t>610, BOTH RELATING TO BALLOT STANDARDS, BOTH SO AS TO REQUIRE BALLOTS BE PRINTED ON PAPER WITH CERTAIN FEATURES; TO AMEND SECTION 7</w:t>
      </w:r>
      <w:r>
        <w:noBreakHyphen/>
        <w:t>13</w:t>
      </w:r>
      <w:r>
        <w:noBreakHyphen/>
        <w:t>1330, RELATING TO THE APPROVAL OF OPTICAL SCAN VOTING SYSTEMS, SO AS TO REQUIRE ANY OPTICAL SCAN VOTING SYSTEM TO BE CERTIFIED AS MEETING OR EXCEEDING THE MOST CURRENT FEDERAL VOTING SYSTEM STANDARDS;  TO AMEND SECTION 7</w:t>
      </w:r>
      <w:r>
        <w:noBreakHyphen/>
        <w:t>13</w:t>
      </w:r>
      <w:r>
        <w:noBreakHyphen/>
        <w:t>1340, RELATING TO REQUIREMENTS FOR VOTE RECORDERS AND OPTICAL SCAN VOTING DEVICES, SO AS</w:t>
      </w:r>
      <w:r w:rsidRPr="0050582D">
        <w:t xml:space="preserve"> TO PROHIBIT</w:t>
      </w:r>
      <w:r>
        <w:t xml:space="preserve"> CERTAIN FUNCTIONALITIES AND FEATURES DURING VOTING; TO AMEND SECTION 7</w:t>
      </w:r>
      <w:r>
        <w:noBreakHyphen/>
        <w:t>13</w:t>
      </w:r>
      <w:r>
        <w:noBreakHyphen/>
        <w:t>1370, RELATING TO BALLOT CARD SPECIFICATIONS, SO AS TO REQUIRE ALL BALLOT CARDS TO BE SOURCED SOLELY BY THE STATE ELECTION COMMISSION; TO AMEND SECTION 7</w:t>
      </w:r>
      <w:r>
        <w:noBreakHyphen/>
        <w:t>13</w:t>
      </w:r>
      <w:r>
        <w:noBreakHyphen/>
        <w:t>1620, RELATING TO THE VOTING SYSTEM APPROVAL PROCESS, SO AS TO REQUIRE A</w:t>
      </w:r>
      <w:r w:rsidRPr="00BB1914">
        <w:t xml:space="preserve"> VOTING SYSTEM TO BE CERTIFIED AS MEETING OR EXCEEDING THE MOST CURRENT FEDERAL VOTING SYSTEM STANDARDS</w:t>
      </w:r>
      <w:r>
        <w:t>; TO AMEND SECTION 7</w:t>
      </w:r>
      <w:r>
        <w:noBreakHyphen/>
        <w:t>13</w:t>
      </w:r>
      <w:r>
        <w:noBreakHyphen/>
        <w:t xml:space="preserve">1640, RELATING TO VOTING MACHINE </w:t>
      </w:r>
      <w:r>
        <w:lastRenderedPageBreak/>
        <w:t>REQUIREMENTS, SO AS TO PROHIBIT CERTAIN FUNCTIONALITIES AND FEATURES DURING VOTING, AND TO REQUIRE CERTAIN ELECTRONIC RECORDS BE PRESERVED AS ELECTION RECORDS; TO AMEND SECTION 7</w:t>
      </w:r>
      <w:r>
        <w:noBreakHyphen/>
        <w:t>13</w:t>
      </w:r>
      <w:r>
        <w:noBreakHyphen/>
        <w:t>1710, RELATING TO VOTING MACHINE BALLOT SPECIFICATIONS, SO AS TO REQUIRE ALL VOTING MACHINE BALLOTS TO BE SOURCED SOLELY BY THE STATE ELECTION COMMISSION; AND TO REPEAL SECTION 7</w:t>
      </w:r>
      <w:r>
        <w:noBreakHyphen/>
        <w:t>13</w:t>
      </w:r>
      <w:r>
        <w:noBreakHyphen/>
        <w:t>440 RELATING TO VOTING MACHINE BALLOTS.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71D" w:rsidRDefault="008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71D" w:rsidRDefault="008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186 of the 1976 Code is amended by adding an appropriately lettered subsection at the end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Pr="00F64CE4"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B5A0D">
        <w:t>(B) 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9D6504">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430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Pr="004F4DD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F4DD8">
        <w:t xml:space="preserve"> 7</w:t>
      </w:r>
      <w:r>
        <w:noBreakHyphen/>
      </w:r>
      <w:r w:rsidRPr="004F4DD8">
        <w:t>5</w:t>
      </w:r>
      <w:r>
        <w:noBreakHyphen/>
      </w:r>
      <w:r w:rsidRPr="004F4DD8">
        <w:t>430.</w:t>
      </w:r>
      <w:r w:rsidRPr="00681E18">
        <w:t xml:space="preserve"> </w:t>
      </w:r>
      <w:r>
        <w:tab/>
      </w:r>
      <w:r w:rsidRPr="00681E18">
        <w:t>Immediately preceding each general election or any special election, the county board of voter registration and elections must furnish one registration book for each polling precinct in the county containing the names of all electors entitled to vote at each precinct.</w:t>
      </w:r>
      <w:r>
        <w:t xml:space="preserve">  </w:t>
      </w:r>
      <w:r>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E6462C">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Section 7</w:t>
      </w:r>
      <w:r>
        <w:noBreakHyphen/>
        <w:t>13</w:t>
      </w:r>
      <w:r>
        <w:noBreakHyphen/>
        <w:t>320(A)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Pr="00A1092F"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u w:val="single"/>
        </w:rPr>
        <w:t>Other than ballots delivered electronically to qualified electors who are entitled to vote by absentee ballot under the federal Uniformed and Overseas Citizens Absentee Voting Act, 52 U.S.C. Section 20301, et seq.,the ballots shall be printed on security paper that incorporates features which can be used to authenticate the ballot as an official ballot but which does not make the ballot identifiable to a particular elector.</w:t>
      </w:r>
      <w:r w:rsidRPr="002A6AC3">
        <w:t xml:space="preserve">  </w:t>
      </w:r>
      <w:r w:rsidRPr="00A95E71">
        <w:t>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13</w:t>
      </w:r>
      <w:r>
        <w:noBreakHyphen/>
        <w:t>610(C)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C1015">
        <w:rPr>
          <w:color w:val="000000" w:themeColor="text1"/>
          <w:u w:val="single" w:color="000000" w:themeColor="text1"/>
        </w:rPr>
        <w:t>Other than ballots delivered electronically to qualified electors who are entitled to vote by absentee ballot under the federal Uniformed and Overseas Citizens Absentee Voting Act, 52 U.S.C. Section 20301, et seq., the ballots shall be printed on security paper that incorporates features which can be used to authenticate the ballot as an official ballot but which do not make the ballot identifiable to a particular elector.</w:t>
      </w:r>
      <w:r w:rsidRPr="00FC1015">
        <w:rPr>
          <w:color w:val="000000" w:themeColor="text1"/>
          <w:u w:color="000000" w:themeColor="text1"/>
        </w:rPr>
        <w:t xml:space="preserve"> </w:t>
      </w:r>
      <w:r w:rsidRPr="00A95E71">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 Section 7</w:t>
      </w:r>
      <w:r>
        <w:noBreakHyphen/>
        <w:t>13</w:t>
      </w:r>
      <w:r>
        <w:noBreakHyphen/>
        <w:t>1330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“Section 7</w:t>
      </w:r>
      <w:r>
        <w:noBreakHyphen/>
        <w:t>13</w:t>
      </w:r>
      <w:r>
        <w:noBreakHyphen/>
        <w:t>1330.</w:t>
      </w:r>
      <w:r>
        <w:tab/>
        <w:t>(A)</w:t>
      </w:r>
      <w:r>
        <w:tab/>
      </w:r>
      <w:r w:rsidRPr="00A95E71">
        <w:t xml:space="preserve">Before any kind of optical scan voting system is used at any election, it must be approved by the </w:t>
      </w:r>
      <w:r w:rsidRPr="00A95E71">
        <w:lastRenderedPageBreak/>
        <w:t>State Election Commission, which shall examine the optical scan voting system and make and file in the commission</w:t>
      </w:r>
      <w:r>
        <w:t>’</w:t>
      </w:r>
      <w:r w:rsidRPr="00A95E71">
        <w:t>s office a report, attested by the signature of the commission</w:t>
      </w:r>
      <w:r>
        <w:t>’</w:t>
      </w:r>
      <w:r w:rsidRPr="00A95E71">
        <w:t>s executive director, stating whether, in the commission</w:t>
      </w:r>
      <w:r>
        <w:t>’</w:t>
      </w:r>
      <w:r w:rsidRPr="00A95E71">
        <w:t>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w:t>
      </w:r>
      <w:r>
        <w:t xml:space="preserve"> </w:t>
      </w:r>
      <w:r>
        <w:rPr>
          <w:u w:val="single"/>
        </w:rPr>
        <w:t>the latest</w:t>
      </w:r>
      <w:r w:rsidRPr="00A95E71">
        <w:t xml:space="preserve"> federal voting system standards</w:t>
      </w:r>
      <w:r>
        <w:t xml:space="preserve"> </w:t>
      </w:r>
      <w:r>
        <w:rPr>
          <w:u w:val="single"/>
        </w:rPr>
        <w:t>and guidelines</w:t>
      </w:r>
      <w:r w:rsidRPr="001A6C0E">
        <w:t>.</w:t>
      </w:r>
      <w:r>
        <w:rPr>
          <w:u w:val="single"/>
        </w:rPr>
        <w:t xml:space="preserve">  Notwithstanding any other provision of law to the contrary, if these voting system standards have been amended less than thirty</w:t>
      </w:r>
      <w:r>
        <w:rPr>
          <w:u w:val="single"/>
        </w:rPr>
        <w:noBreakHyphen/>
        <w:t>six months prior to an election, the State Election Commission may approve and certify a voting system that meets the prior standards after determining:</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Pr>
          <w:u w:val="single"/>
        </w:rPr>
        <w:t>(1)</w:t>
      </w:r>
      <w:r w:rsidRPr="00991DEA">
        <w:tab/>
      </w:r>
      <w:r>
        <w:rPr>
          <w:u w:val="single"/>
        </w:rPr>
        <w:t>the effect that such approval would have on the integrity and security of elections; and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Pr>
          <w:u w:val="single"/>
        </w:rPr>
        <w:t>(2)</w:t>
      </w:r>
      <w:r w:rsidRPr="00991DEA">
        <w:tab/>
      </w:r>
      <w:r>
        <w:rPr>
          <w:u w:val="single"/>
        </w:rPr>
        <w:t>the procedure and cost involved to bring the voting system into compliance with the amended standards.</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E71">
        <w:t>(B) 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(C) 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(A).</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 xml:space="preserve">(D) 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w:t>
      </w:r>
      <w:r w:rsidRPr="00A95E71">
        <w:lastRenderedPageBreak/>
        <w:t>accuracy or the ability of the system to be used satisfactorily in the conduct of elections is in question.</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(E) 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w:t>
      </w:r>
      <w:r>
        <w:t>’</w:t>
      </w:r>
      <w:r w:rsidRPr="00A95E71">
        <w:t>s chief election official; and must disclose any reports compiled by state or local government concerning the performance of the system. The vendor is responsible for filing this information on an ongoing basis.</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(F) 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(G) 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(H) Before an optical scan voting system may be used in elections in the State, all source codes for the system must be placed in escrow by the manufacturer, at the manufacturer</w:t>
      </w:r>
      <w:r>
        <w:t>’</w:t>
      </w:r>
      <w:r w:rsidRPr="00A95E71">
        <w:t>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A95E71">
        <w:t xml:space="preserve">After a vote recorder or optical scan voting system is approved, an improvement or change in the system must be </w:t>
      </w:r>
      <w:r w:rsidRPr="00A95E71">
        <w:lastRenderedPageBreak/>
        <w:t xml:space="preserve">submitted to the State Election Commission for approval pursuant to this section; however, this requirement does not apply to the technical capability of a general purpose computer </w:t>
      </w:r>
      <w:r w:rsidRPr="00A16DE3">
        <w:rPr>
          <w:strike/>
        </w:rPr>
        <w:t>or reader to electronically count and record votes</w:t>
      </w:r>
      <w:r w:rsidRPr="00A95E71">
        <w:t xml:space="preserve"> or </w:t>
      </w:r>
      <w:r w:rsidRPr="00A16DE3">
        <w:rPr>
          <w:strike/>
        </w:rPr>
        <w:t>to a</w:t>
      </w:r>
      <w:r w:rsidRPr="00A95E71">
        <w:t xml:space="preserve"> printer to accurately reproduce vote totals.</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(J) If the State Election Commission determines that a vote recorder or optical scan voting system that was approved no longer meets the requirements set forth in subsections (A) and (C) or Section 7</w:t>
      </w:r>
      <w:r>
        <w:noBreakHyphen/>
      </w:r>
      <w:r w:rsidRPr="00A95E71">
        <w:t>13</w:t>
      </w:r>
      <w:r>
        <w:noBreakHyphen/>
      </w:r>
      <w:r w:rsidRPr="00A95E71">
        <w:t>1340, the commission may decertify that system. A decertified system shall not be used in elections unless the system is reapproved by the commission under subsections (A) and (C).</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E71">
        <w:tab/>
        <w:t>(K) 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DC535E">
        <w:rPr>
          <w:u w:val="single"/>
        </w:rPr>
        <w:t>(L)</w:t>
      </w:r>
      <w:r w:rsidRPr="00991DEA">
        <w:tab/>
      </w:r>
      <w:r w:rsidRPr="00DC535E">
        <w:rPr>
          <w:color w:val="000000" w:themeColor="text1"/>
          <w:u w:val="single" w:color="000000" w:themeColor="text1"/>
        </w:rPr>
        <w:t>To attain a measure of integrity over the process, the opti</w:t>
      </w:r>
      <w:r>
        <w:rPr>
          <w:color w:val="000000" w:themeColor="text1"/>
          <w:u w:val="single" w:color="000000" w:themeColor="text1"/>
        </w:rPr>
        <w:t>cal scan voting system also must</w:t>
      </w:r>
      <w:r w:rsidRPr="00DC535E">
        <w:rPr>
          <w:color w:val="000000" w:themeColor="text1"/>
          <w:u w:val="single" w:color="000000" w:themeColor="text1"/>
        </w:rPr>
        <w:t xml:space="preserve">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Pr>
          <w:color w:val="000000" w:themeColor="text1"/>
          <w:u w:val="single" w:color="000000" w:themeColor="text1"/>
        </w:rPr>
        <w:noBreakHyphen/>
      </w:r>
      <w:r w:rsidRPr="00DC535E">
        <w:rPr>
          <w:color w:val="000000" w:themeColor="text1"/>
          <w:u w:val="single" w:color="000000" w:themeColor="text1"/>
        </w:rPr>
        <w:t>readable or manually transcribed, or both, at the discretion of the vendor.</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91DEA">
        <w:rPr>
          <w:color w:val="000000" w:themeColor="text1"/>
          <w:u w:color="000000" w:themeColor="text1"/>
        </w:rPr>
        <w:tab/>
      </w:r>
      <w:r>
        <w:rPr>
          <w:color w:val="000000" w:themeColor="text1"/>
          <w:u w:val="single" w:color="000000" w:themeColor="text1"/>
        </w:rPr>
        <w:t>(M)</w:t>
      </w:r>
      <w:r w:rsidRPr="00991DEA">
        <w:rPr>
          <w:color w:val="000000" w:themeColor="text1"/>
          <w:u w:color="000000" w:themeColor="text1"/>
        </w:rPr>
        <w:tab/>
      </w:r>
      <w:r>
        <w:rPr>
          <w:color w:val="000000" w:themeColor="text1"/>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Pr>
          <w:color w:val="000000" w:themeColor="text1"/>
          <w:u w:val="single" w:color="000000" w:themeColor="text1"/>
        </w:rPr>
        <w:noBreakHyphen/>
        <w:t>related materials.</w:t>
      </w:r>
      <w:r w:rsidRPr="00952F6F">
        <w:rPr>
          <w:color w:val="000000" w:themeColor="text1"/>
        </w:rP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4E1B">
        <w:rPr>
          <w:color w:val="000000" w:themeColor="text1"/>
          <w:u w:color="000000" w:themeColor="text1"/>
        </w:rPr>
        <w:t>6</w:t>
      </w:r>
      <w:r>
        <w:rPr>
          <w:color w:val="000000" w:themeColor="text1"/>
          <w:u w:color="000000" w:themeColor="text1"/>
        </w:rPr>
        <w:t>.  Section 7</w:t>
      </w:r>
      <w:r>
        <w:rPr>
          <w:color w:val="000000" w:themeColor="text1"/>
          <w:u w:color="000000" w:themeColor="text1"/>
        </w:rPr>
        <w:noBreakHyphen/>
        <w:t>13</w:t>
      </w:r>
      <w:r>
        <w:rPr>
          <w:color w:val="000000" w:themeColor="text1"/>
          <w:u w:color="000000" w:themeColor="text1"/>
        </w:rPr>
        <w:noBreakHyphen/>
        <w:t>1340(k)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w:t>
      </w:r>
      <w:r w:rsidRPr="002C26BD">
        <w:rPr>
          <w:color w:val="000000" w:themeColor="text1"/>
          <w:u w:color="000000" w:themeColor="text1"/>
        </w:rPr>
        <w:t>(k)</w:t>
      </w:r>
      <w:r>
        <w:rPr>
          <w:color w:val="000000" w:themeColor="text1"/>
          <w:u w:color="000000" w:themeColor="text1"/>
        </w:rPr>
        <w:tab/>
      </w:r>
      <w:r w:rsidRPr="00924E1B">
        <w:rPr>
          <w:strike/>
          <w:color w:val="000000" w:themeColor="text1"/>
          <w:u w:color="000000" w:themeColor="text1"/>
        </w:rPr>
        <w:t>if approved after July 1, 1999, or if an upgrade in software, hardware, or firmware is submitted for approval as required by Section 7</w:t>
      </w:r>
      <w:r>
        <w:rPr>
          <w:strike/>
          <w:color w:val="000000" w:themeColor="text1"/>
          <w:u w:color="000000" w:themeColor="text1"/>
        </w:rPr>
        <w:noBreakHyphen/>
      </w:r>
      <w:r w:rsidRPr="00924E1B">
        <w:rPr>
          <w:strike/>
          <w:color w:val="000000" w:themeColor="text1"/>
          <w:u w:color="000000" w:themeColor="text1"/>
        </w:rPr>
        <w:t>13</w:t>
      </w:r>
      <w:r>
        <w:rPr>
          <w:strike/>
          <w:color w:val="000000" w:themeColor="text1"/>
          <w:u w:color="000000" w:themeColor="text1"/>
        </w:rPr>
        <w:noBreakHyphen/>
      </w:r>
      <w:r w:rsidRPr="00924E1B">
        <w:rPr>
          <w:strike/>
          <w:color w:val="000000" w:themeColor="text1"/>
          <w:u w:color="000000" w:themeColor="text1"/>
        </w:rPr>
        <w:t>1330 (C), is able to electronically transmit vote totals for all elections to the State Election Commission in a format and timeframe specified by the commission.</w:t>
      </w:r>
      <w:r w:rsidRPr="002C26BD">
        <w:rPr>
          <w:u w:val="single"/>
        </w:rPr>
        <w:t xml:space="preserve"> </w:t>
      </w:r>
      <w:r>
        <w:rPr>
          <w:u w:val="single"/>
        </w:rPr>
        <w:t>prohibits, at all times while utilized in a current election, the following</w:t>
      </w:r>
      <w:r w:rsidRPr="002C26BD">
        <w:rPr>
          <w:u w:val="single"/>
        </w:rPr>
        <w:t>:</w:t>
      </w: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(1)</w:t>
      </w:r>
      <w:r w:rsidRPr="00991DEA">
        <w:tab/>
      </w:r>
      <w:r w:rsidRPr="00935ED8">
        <w:rPr>
          <w:u w:val="single"/>
        </w:rPr>
        <w:t>a c</w:t>
      </w:r>
      <w:r w:rsidRPr="002C26BD">
        <w:rPr>
          <w:u w:val="single"/>
        </w:rPr>
        <w:t>onnection to</w:t>
      </w:r>
      <w:r>
        <w:rPr>
          <w:u w:val="single"/>
        </w:rPr>
        <w:t xml:space="preserve"> the I</w:t>
      </w:r>
      <w:r w:rsidRPr="002C26BD">
        <w:rPr>
          <w:u w:val="single"/>
        </w:rPr>
        <w:t>nternet or an external network;</w:t>
      </w: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(2)</w:t>
      </w:r>
      <w:r w:rsidRPr="00991DEA">
        <w:tab/>
      </w:r>
      <w:r w:rsidRPr="00935ED8">
        <w:rPr>
          <w:u w:val="single"/>
        </w:rPr>
        <w:t>c</w:t>
      </w:r>
      <w:r w:rsidRPr="002C26BD">
        <w:rPr>
          <w:u w:val="single"/>
        </w:rPr>
        <w:t>apability to establish a wireless connection to an external network;</w:t>
      </w: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lastRenderedPageBreak/>
        <w:tab/>
      </w:r>
      <w:r w:rsidRPr="00991DEA">
        <w:tab/>
      </w:r>
      <w:r w:rsidRPr="002C26BD">
        <w:rPr>
          <w:u w:val="single"/>
        </w:rPr>
        <w:t>(3)</w:t>
      </w:r>
      <w:r w:rsidRPr="00991DEA">
        <w:tab/>
      </w:r>
      <w:r w:rsidRPr="00935ED8">
        <w:rPr>
          <w:u w:val="single"/>
        </w:rPr>
        <w:t>e</w:t>
      </w:r>
      <w:r w:rsidRPr="002C26BD">
        <w:rPr>
          <w:u w:val="single"/>
        </w:rPr>
        <w:t>stablishment of a connection to an external network through a cable, a wireless modem or</w:t>
      </w:r>
      <w:r>
        <w:rPr>
          <w:u w:val="single"/>
        </w:rPr>
        <w:t xml:space="preserve"> any other mechanism or process; or</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sidRPr="002C26BD">
        <w:rPr>
          <w:u w:val="single"/>
        </w:rPr>
        <w:t>(4)</w:t>
      </w:r>
      <w:r w:rsidRPr="00991DEA">
        <w:tab/>
      </w:r>
      <w:r w:rsidRPr="00935ED8">
        <w:rPr>
          <w:u w:val="single"/>
        </w:rPr>
        <w:t>a</w:t>
      </w:r>
      <w:r w:rsidRPr="002C26BD">
        <w:rPr>
          <w:u w:val="single"/>
        </w:rPr>
        <w:t>utomatic adjudication functions</w:t>
      </w:r>
      <w:r w:rsidRPr="002A6AC3">
        <w:t>.</w:t>
      </w:r>
      <w:r w:rsidRPr="00D84F8B">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 Section 7</w:t>
      </w:r>
      <w:r>
        <w:noBreakHyphen/>
        <w:t>13</w:t>
      </w:r>
      <w:r>
        <w:noBreakHyphen/>
        <w:t>1370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1370.</w:t>
      </w:r>
      <w:r>
        <w:tab/>
        <w:t xml:space="preserve">Ballot cards </w:t>
      </w:r>
      <w:r>
        <w:rPr>
          <w:u w:val="single"/>
        </w:rPr>
        <w:t>for all precincts</w:t>
      </w:r>
      <w:r>
        <w:t xml:space="preserve"> shall be </w:t>
      </w:r>
      <w:r>
        <w:rPr>
          <w:u w:val="single"/>
        </w:rPr>
        <w:t>sourced solely</w:t>
      </w:r>
      <w:r>
        <w:t xml:space="preserve"> </w:t>
      </w:r>
      <w:r w:rsidRPr="0001217C">
        <w:rPr>
          <w:strike/>
        </w:rPr>
        <w:t>of suitable design, size and stock, as prescribed</w:t>
      </w:r>
      <w:r>
        <w:t xml:space="preserve"> by the State Election Commission</w:t>
      </w:r>
      <w:r w:rsidRPr="0001217C">
        <w:rPr>
          <w:strike/>
        </w:rPr>
        <w:t>, to permit processing by a tabulating machine.  A serially numbered stub and strip shall be attached to each ballot card in a manner and form similar to that prescribed by law for paper ballots</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 Section 7</w:t>
      </w:r>
      <w:r>
        <w:noBreakHyphen/>
        <w:t>13</w:t>
      </w:r>
      <w:r>
        <w:noBreakHyphen/>
        <w:t>1620(A) and (G)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A95E71">
        <w:t>Before any kind of voting system, including an electronic voting system, is used at an election, it must be approved by the State Election Commission, which shall examine the voting system and make and file in the commission</w:t>
      </w:r>
      <w:r>
        <w:t>’</w:t>
      </w:r>
      <w:r w:rsidRPr="00A95E71">
        <w:t>s office a report, attested to by the signature of the commission</w:t>
      </w:r>
      <w:r>
        <w:t>’</w:t>
      </w:r>
      <w:r w:rsidRPr="00A95E71">
        <w:t>s executive director, stating whether, in the commission</w:t>
      </w:r>
      <w:r>
        <w:t>’</w:t>
      </w:r>
      <w:r w:rsidRPr="00A95E71">
        <w:t xml:space="preserve">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w:t>
      </w:r>
      <w:r w:rsidRPr="001A6C0E">
        <w:t xml:space="preserve">of </w:t>
      </w:r>
      <w:r w:rsidRPr="0001217C">
        <w:rPr>
          <w:u w:val="single"/>
        </w:rPr>
        <w:t>the latest</w:t>
      </w:r>
      <w:r w:rsidRPr="00A95E71">
        <w:t xml:space="preserve"> federal voting system standards</w:t>
      </w:r>
      <w:r>
        <w:t xml:space="preserve"> </w:t>
      </w:r>
      <w:r>
        <w:rPr>
          <w:u w:val="single"/>
        </w:rPr>
        <w:t>and guidelines</w:t>
      </w:r>
      <w:r w:rsidRPr="00A95E71">
        <w:t>.</w:t>
      </w:r>
      <w:r>
        <w:t xml:space="preserve">  </w:t>
      </w:r>
      <w:r>
        <w:rPr>
          <w:u w:val="single"/>
        </w:rPr>
        <w:t>Notwithstanding any other provision of law to the contrary, if these voting system standards have been amended less than thirty</w:t>
      </w:r>
      <w:r>
        <w:rPr>
          <w:u w:val="single"/>
        </w:rPr>
        <w:noBreakHyphen/>
        <w:t>six months prior to an election, the State Election Commission may approve and certify a voting system that meets the prior standards after determining:</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rsidRPr="00991DEA">
        <w:tab/>
      </w:r>
      <w:r>
        <w:rPr>
          <w:u w:val="single"/>
        </w:rPr>
        <w:t>the effect that such approval would have on the integrity and security of elections; and</w:t>
      </w:r>
    </w:p>
    <w:p w:rsidR="00232CDE" w:rsidRPr="00867A99"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7A99">
        <w:rPr>
          <w:u w:val="single"/>
        </w:rPr>
        <w:t>(2)</w:t>
      </w:r>
      <w:r w:rsidRPr="00991DEA">
        <w:tab/>
      </w:r>
      <w:r>
        <w:rPr>
          <w:u w:val="single"/>
        </w:rPr>
        <w:t>t</w:t>
      </w:r>
      <w:r w:rsidRPr="00867A99">
        <w:rPr>
          <w:u w:val="single"/>
        </w:rPr>
        <w:t xml:space="preserve">he procedure and cost involved to bring the voting system into compliance with the amended standards. </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A95E71">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A95E71">
        <w:lastRenderedPageBreak/>
        <w:t xml:space="preserve">computer, reader, or printer used for election preparation or ballot </w:t>
      </w:r>
      <w:r w:rsidRPr="00867A99">
        <w:rPr>
          <w:strike/>
        </w:rPr>
        <w:t>tallying</w:t>
      </w:r>
      <w:r>
        <w:t xml:space="preserve"> </w:t>
      </w:r>
      <w:r w:rsidRPr="00867A99">
        <w:rPr>
          <w:u w:val="single"/>
        </w:rPr>
        <w:t>tally reporting</w:t>
      </w:r>
      <w:r w:rsidRPr="00A95E71">
        <w:t>.</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 Section 7</w:t>
      </w:r>
      <w:r>
        <w:noBreakHyphen/>
        <w:t>13</w:t>
      </w:r>
      <w:r>
        <w:noBreakHyphen/>
        <w:t>1640(C)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approved </w:t>
      </w:r>
      <w:r w:rsidRPr="00A95E71">
        <w:t>after July 1, 1999, or if an upgrade in software, hardware, or firmware is submitted for approval as required by Section 7</w:t>
      </w:r>
      <w:r>
        <w:noBreakHyphen/>
      </w:r>
      <w:r w:rsidRPr="00A95E71">
        <w:t>13</w:t>
      </w:r>
      <w:r>
        <w:noBreakHyphen/>
      </w:r>
      <w:r w:rsidRPr="00A95E71">
        <w:t>1620(B), the voting system must be able to electronically transmit vote totals for all elections</w:t>
      </w:r>
      <w:r>
        <w:t xml:space="preserve"> </w:t>
      </w:r>
      <w:r>
        <w:rPr>
          <w:u w:val="single"/>
        </w:rPr>
        <w:t>from county board of voter registration and elections</w:t>
      </w:r>
      <w:r w:rsidRPr="00A95E71">
        <w:t xml:space="preserve"> to the State Election Commission in a format and time frame specified by the commission.</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090729">
        <w:rPr>
          <w:u w:val="single"/>
        </w:rPr>
        <w:t>(D)</w:t>
      </w:r>
      <w:r>
        <w:tab/>
      </w:r>
      <w:r>
        <w:rPr>
          <w:u w:val="single"/>
        </w:rPr>
        <w:t xml:space="preserve"> </w:t>
      </w:r>
      <w:r w:rsidRPr="00B600C8">
        <w:rPr>
          <w:color w:val="000000" w:themeColor="text1"/>
          <w:u w:val="single" w:color="000000" w:themeColor="text1"/>
        </w:rPr>
        <w:t>During anytime a voter is eligible to cast a ballot, the voting machine and any counting device shall not:</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(1)</w:t>
      </w:r>
      <w:r w:rsidRPr="00343B8D">
        <w:rPr>
          <w:color w:val="000000" w:themeColor="text1"/>
          <w:u w:color="000000" w:themeColor="text1"/>
        </w:rPr>
        <w:tab/>
      </w:r>
      <w:r>
        <w:rPr>
          <w:color w:val="000000" w:themeColor="text1"/>
          <w:u w:val="single" w:color="000000" w:themeColor="text1"/>
        </w:rPr>
        <w:t>be connected to the I</w:t>
      </w:r>
      <w:r w:rsidRPr="00B600C8">
        <w:rPr>
          <w:color w:val="000000" w:themeColor="text1"/>
          <w:u w:val="single" w:color="000000" w:themeColor="text1"/>
        </w:rPr>
        <w:t>nternet or an external network;</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(2)</w:t>
      </w:r>
      <w:r w:rsidRPr="00343B8D">
        <w:rPr>
          <w:color w:val="000000" w:themeColor="text1"/>
          <w:u w:color="000000" w:themeColor="text1"/>
        </w:rPr>
        <w:tab/>
      </w:r>
      <w:r>
        <w:rPr>
          <w:color w:val="000000" w:themeColor="text1"/>
          <w:u w:val="single" w:color="000000" w:themeColor="text1"/>
        </w:rPr>
        <w:t>b</w:t>
      </w:r>
      <w:r w:rsidRPr="00B600C8">
        <w:rPr>
          <w:color w:val="000000" w:themeColor="text1"/>
          <w:u w:val="single" w:color="000000" w:themeColor="text1"/>
        </w:rPr>
        <w:t>e capable of establ</w:t>
      </w:r>
      <w:r>
        <w:rPr>
          <w:color w:val="000000" w:themeColor="text1"/>
          <w:u w:val="single" w:color="000000" w:themeColor="text1"/>
        </w:rPr>
        <w:t xml:space="preserve">ishing a wireless connection; </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(3)</w:t>
      </w:r>
      <w:r w:rsidRPr="00343B8D">
        <w:rPr>
          <w:color w:val="000000" w:themeColor="text1"/>
          <w:u w:color="000000" w:themeColor="text1"/>
        </w:rPr>
        <w:tab/>
      </w:r>
      <w:r>
        <w:rPr>
          <w:color w:val="000000" w:themeColor="text1"/>
          <w:u w:val="single" w:color="000000" w:themeColor="text1"/>
        </w:rPr>
        <w:t>e</w:t>
      </w:r>
      <w:r w:rsidRPr="00B600C8">
        <w:rPr>
          <w:color w:val="000000" w:themeColor="text1"/>
          <w:u w:val="single" w:color="000000" w:themeColor="text1"/>
        </w:rPr>
        <w:t>stablish a connection to an external network through a cable, a wireless modem, or any other mechanism or process</w:t>
      </w:r>
      <w:r>
        <w:rPr>
          <w:color w:val="000000" w:themeColor="text1"/>
          <w:u w:val="single" w:color="000000" w:themeColor="text1"/>
        </w:rPr>
        <w:t>; or</w:t>
      </w:r>
      <w:r w:rsidRPr="00B600C8">
        <w:rPr>
          <w:color w:val="000000" w:themeColor="text1"/>
          <w:u w:val="single" w:color="000000" w:themeColor="text1"/>
        </w:rPr>
        <w:t xml:space="preserve">        </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(4)</w:t>
      </w:r>
      <w:r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llow automatic adjudication functions</w:t>
      </w:r>
      <w:r>
        <w:rPr>
          <w:color w:val="000000" w:themeColor="text1"/>
          <w:u w:val="single" w:color="000000" w:themeColor="text1"/>
        </w:rP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EA">
        <w:rPr>
          <w:color w:val="000000" w:themeColor="text1"/>
          <w:u w:color="000000" w:themeColor="text1"/>
        </w:rPr>
        <w:tab/>
      </w:r>
      <w:r>
        <w:rPr>
          <w:color w:val="000000" w:themeColor="text1"/>
          <w:u w:val="single" w:color="000000" w:themeColor="text1"/>
        </w:rPr>
        <w:t>(E)</w:t>
      </w:r>
      <w:r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 electronic records of configurations, software, logs, security devices, ballot images, hardware, and voting system firmware must be preserved for the same amount of time that state or federal law requires for all election related materials.</w:t>
      </w:r>
      <w:r w:rsidRPr="00B600C8">
        <w:rPr>
          <w:color w:val="000000" w:themeColor="text1"/>
          <w:u w:color="000000" w:themeColor="text1"/>
        </w:rP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 Section 7</w:t>
      </w:r>
      <w:r>
        <w:noBreakHyphen/>
        <w:t>13</w:t>
      </w:r>
      <w:r>
        <w:noBreakHyphen/>
        <w:t>1710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Pr>
          <w:color w:val="000000" w:themeColor="text1"/>
          <w:u w:color="000000" w:themeColor="text1"/>
        </w:rPr>
        <w:tab/>
        <w:t>7</w:t>
      </w:r>
      <w:r>
        <w:rPr>
          <w:color w:val="000000" w:themeColor="text1"/>
          <w:u w:color="000000" w:themeColor="text1"/>
        </w:rPr>
        <w:noBreakHyphen/>
        <w:t>13</w:t>
      </w:r>
      <w:r>
        <w:rPr>
          <w:color w:val="000000" w:themeColor="text1"/>
          <w:u w:color="000000" w:themeColor="text1"/>
        </w:rPr>
        <w:noBreakHyphen/>
        <w:t>1710.</w:t>
      </w:r>
      <w:r>
        <w:rPr>
          <w:color w:val="000000" w:themeColor="text1"/>
          <w:u w:color="000000" w:themeColor="text1"/>
        </w:rPr>
        <w:tab/>
      </w:r>
      <w:r w:rsidRPr="00A95E71">
        <w:t xml:space="preserve">In every county, city or town providing voting machines, the board of voter registration and elections shall furnish to the managers of election a sufficient number of ballots </w:t>
      </w:r>
      <w:r w:rsidRPr="00B600C8">
        <w:rPr>
          <w:strike/>
        </w:rPr>
        <w:t>printed on clear white paper, of such form and size as will fit the ballot frames of the machines, the arrangement of the names of the candidates on such ballots to be</w:t>
      </w:r>
      <w:r w:rsidRPr="00A95E71">
        <w:t xml:space="preserve"> prescribed by the board of voter registration and elections. </w:t>
      </w:r>
      <w:r>
        <w:rPr>
          <w:u w:val="single"/>
        </w:rPr>
        <w:t>Ballot cards for all precincts shall be sourced solely by the State Election Commission.</w:t>
      </w:r>
      <w:r>
        <w:t xml:space="preserve"> </w:t>
      </w:r>
      <w:r w:rsidRPr="00A95E71">
        <w:t>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7</w:t>
      </w:r>
      <w:r>
        <w:noBreakHyphen/>
        <w:t>13</w:t>
      </w:r>
      <w:r>
        <w:noBreakHyphen/>
        <w:t>440 of the 1976 Code is repealed.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1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12.</w:t>
      </w:r>
      <w:r>
        <w:tab/>
        <w:t>This act takes effect upon approval by the Governor.</w:t>
      </w:r>
    </w:p>
    <w:p w:rsidR="00311486" w:rsidRDefault="00232C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935" w:rsidRDefault="00FA1935" w:rsidP="00FA1935">
      <w:pPr>
        <w:suppressAutoHyphens/>
      </w:pPr>
    </w:p>
    <w:sectPr w:rsidR="00FA1935" w:rsidSect="00FA19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71D" w:rsidRDefault="008A171D" w:rsidP="009F0C77">
      <w:r>
        <w:separator/>
      </w:r>
    </w:p>
  </w:endnote>
  <w:endnote w:type="continuationSeparator" w:id="0">
    <w:p w:rsidR="008A171D" w:rsidRDefault="008A17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FC81A0-2258-4BFC-848D-679614C73035}"/>
    <w:embedBold r:id="rId2" w:fontKey="{5A82B633-157F-422D-B07A-3098C2BDFEC0}"/>
  </w:font>
  <w:font w:name="Calibri">
    <w:panose1 w:val="020F0502020204030204"/>
    <w:charset w:val="00"/>
    <w:family w:val="swiss"/>
    <w:pitch w:val="variable"/>
    <w:sig w:usb0="E4002EFF" w:usb1="C000247B" w:usb2="00000009" w:usb3="00000000" w:csb0="000001FF" w:csb1="00000000"/>
    <w:embedRegular r:id="rId3" w:fontKey="{46864D61-4CBA-4D11-89E7-ACA4BE15E0FD}"/>
  </w:font>
  <w:font w:name="Segoe UI">
    <w:panose1 w:val="020B0502040204020203"/>
    <w:charset w:val="00"/>
    <w:family w:val="swiss"/>
    <w:pitch w:val="variable"/>
    <w:sig w:usb0="E4002EFF" w:usb1="C000E47F" w:usb2="00000009" w:usb3="00000000" w:csb0="000001FF" w:csb1="00000000"/>
    <w:embedRegular r:id="rId4" w:fontKey="{0226DB95-4EA5-413C-9539-064DE8E58F54}"/>
  </w:font>
  <w:font w:name="Cambria">
    <w:panose1 w:val="02040503050406030204"/>
    <w:charset w:val="00"/>
    <w:family w:val="roman"/>
    <w:pitch w:val="variable"/>
    <w:sig w:usb0="E00006FF" w:usb1="420024FF" w:usb2="02000000" w:usb3="00000000" w:csb0="0000019F" w:csb1="00000000"/>
    <w:embedRegular r:id="rId5" w:fontKey="{23CD2F97-651A-43D4-90BA-CFEE925752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486" w:rsidRPr="00FA1935" w:rsidRDefault="00FA1935" w:rsidP="00FA1935">
    <w:pPr>
      <w:pStyle w:val="Footer"/>
      <w:tabs>
        <w:tab w:val="clear" w:pos="4680"/>
        <w:tab w:val="clear" w:pos="9360"/>
        <w:tab w:val="center" w:pos="2995"/>
      </w:tabs>
      <w:spacing w:before="120"/>
    </w:pPr>
    <w:r>
      <w:t>[4882]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71D" w:rsidRDefault="008A171D" w:rsidP="009F0C77">
      <w:r>
        <w:separator/>
      </w:r>
    </w:p>
  </w:footnote>
  <w:footnote w:type="continuationSeparator" w:id="0">
    <w:p w:rsidR="008A171D" w:rsidRDefault="008A17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0HB22"/>
    <w:docVar w:name="CoverBillType" w:val="b"/>
    <w:docVar w:name="DocPath" w:val="L:\Council\bills\NBD\11290HB22.DOCX"/>
    <w:docVar w:name="dvBillNumber" w:val="4882"/>
    <w:docVar w:name="dvBillNumberPrefix" w:val="H. "/>
    <w:docVar w:name="dvOriginalBody" w:val="House"/>
    <w:docVar w:name="dvSteno" w:val="NBD"/>
    <w:docVar w:name="NameofBody" w:val="h"/>
    <w:docVar w:name="vGroup2" w:val="Council"/>
  </w:docVars>
  <w:rsids>
    <w:rsidRoot w:val="008A171D"/>
    <w:rsid w:val="00011869"/>
    <w:rsid w:val="00015CD6"/>
    <w:rsid w:val="000E0100"/>
    <w:rsid w:val="000E1785"/>
    <w:rsid w:val="000E299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CDE"/>
    <w:rsid w:val="00250967"/>
    <w:rsid w:val="002543C8"/>
    <w:rsid w:val="0025541D"/>
    <w:rsid w:val="00284AAE"/>
    <w:rsid w:val="002E5912"/>
    <w:rsid w:val="00301B21"/>
    <w:rsid w:val="0031148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156"/>
    <w:rsid w:val="00734F00"/>
    <w:rsid w:val="00736959"/>
    <w:rsid w:val="007A70AE"/>
    <w:rsid w:val="008362E8"/>
    <w:rsid w:val="0085786E"/>
    <w:rsid w:val="008A171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567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9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BFA75-DD72-4260-B739-95507997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C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A8D0C-DA3A-433C-A48F-74883A24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2867</Words>
  <Characters>14941</Characters>
  <Application>Microsoft Office Word</Application>
  <DocSecurity>0</DocSecurity>
  <Lines>346</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4882 Text of Previous Version (Jan. 27, 2022) - South Carolina Legislature Online</dc:title>
  <dc:creator>Niki Downey</dc:creator>
  <cp:lastModifiedBy>S Wilson</cp:lastModifiedBy>
  <cp:revision>2</cp:revision>
  <cp:lastPrinted>2022-01-25T17:35:00Z</cp:lastPrinted>
  <dcterms:created xsi:type="dcterms:W3CDTF">2022-01-27T16:51:00Z</dcterms:created>
  <dcterms:modified xsi:type="dcterms:W3CDTF">2022-01-27T16:51:00Z</dcterms:modified>
</cp:coreProperties>
</file>