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AE0" w:rsidRDefault="000F2A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350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0C8" w:rsidRPr="00124547" w:rsidRDefault="0011675F" w:rsidP="0044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92776" w:rsidRPr="00124547">
        <w:rPr>
          <w:color w:val="000000" w:themeColor="text1"/>
          <w:u w:color="000000" w:themeColor="text1"/>
        </w:rPr>
        <w:t>DECLARE TUESDAY, MARCH 1, 2022, AS “CLEMSON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7B59" w:rsidRPr="00124547" w:rsidRDefault="002C3504"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B7B59" w:rsidRPr="00124547">
        <w:rPr>
          <w:color w:val="000000" w:themeColor="text1"/>
          <w:u w:color="000000" w:themeColor="text1"/>
        </w:rPr>
        <w:t>Clemson University was founded in 1889 through a bequest to the State of South Carolina from Thomas Green Clemson, a Philadelphia</w:t>
      </w:r>
      <w:r w:rsidR="007B5608">
        <w:rPr>
          <w:color w:val="000000" w:themeColor="text1"/>
          <w:u w:color="000000" w:themeColor="text1"/>
        </w:rPr>
        <w:noBreakHyphen/>
      </w:r>
      <w:r w:rsidR="000B7B59" w:rsidRPr="00124547">
        <w:rPr>
          <w:color w:val="000000" w:themeColor="text1"/>
          <w:u w:color="000000" w:themeColor="text1"/>
        </w:rPr>
        <w:t>born, European</w:t>
      </w:r>
      <w:r w:rsidR="007B5608">
        <w:rPr>
          <w:color w:val="000000" w:themeColor="text1"/>
          <w:u w:color="000000" w:themeColor="text1"/>
        </w:rPr>
        <w:noBreakHyphen/>
      </w:r>
      <w:r w:rsidR="000B7B59" w:rsidRPr="00124547">
        <w:rPr>
          <w:color w:val="000000" w:themeColor="text1"/>
          <w:u w:color="000000" w:themeColor="text1"/>
        </w:rPr>
        <w:t>educated engineer, musician, and artist who married John C. Calhoun</w:t>
      </w:r>
      <w:r w:rsidR="007B5608">
        <w:rPr>
          <w:color w:val="000000" w:themeColor="text1"/>
          <w:u w:color="000000" w:themeColor="text1"/>
        </w:rPr>
        <w:t>’</w:t>
      </w:r>
      <w:r w:rsidR="000B7B59" w:rsidRPr="00124547">
        <w:rPr>
          <w:color w:val="000000" w:themeColor="text1"/>
          <w:u w:color="000000" w:themeColor="text1"/>
        </w:rPr>
        <w:t>s daughter, Anna, and settled at her family estate in South Carolina;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has a presence in every county in South Carolina, with agriculture research centers from the Piedmont to the coast</w:t>
      </w:r>
      <w:r>
        <w:rPr>
          <w:color w:val="000000" w:themeColor="text1"/>
          <w:u w:color="000000" w:themeColor="text1"/>
        </w:rPr>
        <w:t>;</w:t>
      </w:r>
      <w:r w:rsidRPr="00124547">
        <w:rPr>
          <w:color w:val="000000" w:themeColor="text1"/>
          <w:u w:color="000000" w:themeColor="text1"/>
        </w:rPr>
        <w:t xml:space="preserve"> youth programs that serve more than one hundred thousand young people per year</w:t>
      </w:r>
      <w:r>
        <w:rPr>
          <w:color w:val="000000" w:themeColor="text1"/>
          <w:u w:color="000000" w:themeColor="text1"/>
        </w:rPr>
        <w:t>;</w:t>
      </w:r>
      <w:r w:rsidRPr="00124547">
        <w:rPr>
          <w:color w:val="000000" w:themeColor="text1"/>
          <w:u w:color="000000" w:themeColor="text1"/>
        </w:rPr>
        <w:t xml:space="preserve"> and enterprise campuses devoted to innovation and economic development in Anderson, Greenville, Greenwood, and North Charleston, all supporting both existing and emerging industry clusters ranging from agribusiness and manufacturing to aviation and advanced materials;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the Carnegie Foundation ranks Clemson University as a Tier 1 Research Institution, a standing that puts it in a class with the top one hundred fifteen universities in the nation in terms of research;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w:t>
      </w:r>
      <w:r>
        <w:rPr>
          <w:color w:val="000000" w:themeColor="text1"/>
          <w:u w:color="000000" w:themeColor="text1"/>
        </w:rPr>
        <w:t>continuing</w:t>
      </w:r>
      <w:r w:rsidRPr="00124547">
        <w:rPr>
          <w:color w:val="000000" w:themeColor="text1"/>
          <w:u w:color="000000" w:themeColor="text1"/>
        </w:rPr>
        <w:t xml:space="preserve"> </w:t>
      </w:r>
      <w:r>
        <w:rPr>
          <w:color w:val="000000" w:themeColor="text1"/>
          <w:u w:color="000000" w:themeColor="text1"/>
        </w:rPr>
        <w:t xml:space="preserve">its reputation </w:t>
      </w:r>
      <w:r w:rsidRPr="00124547">
        <w:rPr>
          <w:color w:val="000000" w:themeColor="text1"/>
          <w:u w:color="000000" w:themeColor="text1"/>
        </w:rPr>
        <w:t xml:space="preserve">as </w:t>
      </w:r>
      <w:r>
        <w:rPr>
          <w:color w:val="000000" w:themeColor="text1"/>
          <w:u w:color="000000" w:themeColor="text1"/>
        </w:rPr>
        <w:t>one of America</w:t>
      </w:r>
      <w:r w:rsidR="007B5608">
        <w:rPr>
          <w:color w:val="000000" w:themeColor="text1"/>
          <w:u w:color="000000" w:themeColor="text1"/>
        </w:rPr>
        <w:t>’</w:t>
      </w:r>
      <w:r>
        <w:rPr>
          <w:color w:val="000000" w:themeColor="text1"/>
          <w:u w:color="000000" w:themeColor="text1"/>
        </w:rPr>
        <w:t>s h</w:t>
      </w:r>
      <w:r w:rsidRPr="00124547">
        <w:rPr>
          <w:color w:val="000000" w:themeColor="text1"/>
          <w:u w:color="000000" w:themeColor="text1"/>
        </w:rPr>
        <w:t>ighly ranked public universit</w:t>
      </w:r>
      <w:r>
        <w:rPr>
          <w:color w:val="000000" w:themeColor="text1"/>
          <w:u w:color="000000" w:themeColor="text1"/>
        </w:rPr>
        <w:t>ies</w:t>
      </w:r>
      <w:r w:rsidRPr="00124547">
        <w:rPr>
          <w:color w:val="000000" w:themeColor="text1"/>
          <w:u w:color="000000" w:themeColor="text1"/>
        </w:rPr>
        <w:t xml:space="preserve">, Clemson University has earned top rankings for graduation rates, value, efficiency, and return on investment, in addition to </w:t>
      </w:r>
      <w:r>
        <w:rPr>
          <w:color w:val="000000" w:themeColor="text1"/>
          <w:u w:color="000000" w:themeColor="text1"/>
        </w:rPr>
        <w:t xml:space="preserve">maintaining </w:t>
      </w:r>
      <w:r w:rsidRPr="00124547">
        <w:rPr>
          <w:color w:val="000000" w:themeColor="text1"/>
          <w:u w:color="000000" w:themeColor="text1"/>
        </w:rPr>
        <w:t>its outstanding student experience,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enrolls more than twenty</w:t>
      </w:r>
      <w:r w:rsidR="007B5608">
        <w:rPr>
          <w:color w:val="000000" w:themeColor="text1"/>
          <w:u w:color="000000" w:themeColor="text1"/>
        </w:rPr>
        <w:noBreakHyphen/>
      </w:r>
      <w:r w:rsidRPr="00124547">
        <w:rPr>
          <w:color w:val="000000" w:themeColor="text1"/>
          <w:u w:color="000000" w:themeColor="text1"/>
        </w:rPr>
        <w:t xml:space="preserve">five thousand undergraduate and graduate students and has more than </w:t>
      </w:r>
      <w:r w:rsidRPr="00124547">
        <w:rPr>
          <w:color w:val="000000" w:themeColor="text1"/>
          <w:u w:color="000000" w:themeColor="text1"/>
        </w:rPr>
        <w:lastRenderedPageBreak/>
        <w:t>one hundred sixty</w:t>
      </w:r>
      <w:r w:rsidR="007B5608">
        <w:rPr>
          <w:color w:val="000000" w:themeColor="text1"/>
          <w:u w:color="000000" w:themeColor="text1"/>
        </w:rPr>
        <w:noBreakHyphen/>
      </w:r>
      <w:r w:rsidRPr="00124547">
        <w:rPr>
          <w:color w:val="000000" w:themeColor="text1"/>
          <w:u w:color="000000" w:themeColor="text1"/>
        </w:rPr>
        <w:t>one thousand alumni, with nearly one hundred thousand living in South Carolina;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is part of a national system of land</w:t>
      </w:r>
      <w:r w:rsidR="007B5608">
        <w:rPr>
          <w:color w:val="000000" w:themeColor="text1"/>
          <w:u w:color="000000" w:themeColor="text1"/>
        </w:rPr>
        <w:noBreakHyphen/>
      </w:r>
      <w:r w:rsidRPr="00124547">
        <w:rPr>
          <w:color w:val="000000" w:themeColor="text1"/>
          <w:u w:color="000000" w:themeColor="text1"/>
        </w:rPr>
        <w:t>grant universities and the U.S. Department of Agriculture, providing statewide research, extension, and regulatory programs (Public Service Activities) to enhance economic growth in South Carolina</w:t>
      </w:r>
      <w:r w:rsidR="007B5608">
        <w:rPr>
          <w:color w:val="000000" w:themeColor="text1"/>
          <w:u w:color="000000" w:themeColor="text1"/>
        </w:rPr>
        <w:t>’</w:t>
      </w:r>
      <w:r w:rsidRPr="00124547">
        <w:rPr>
          <w:color w:val="000000" w:themeColor="text1"/>
          <w:u w:color="000000" w:themeColor="text1"/>
        </w:rPr>
        <w:t>s agribusiness and forestry industries through a continuous flow of knowledge to farmers, foresters, and land managers;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for more than one hundred </w:t>
      </w:r>
      <w:r>
        <w:rPr>
          <w:color w:val="000000" w:themeColor="text1"/>
          <w:u w:color="000000" w:themeColor="text1"/>
        </w:rPr>
        <w:t xml:space="preserve">thirty </w:t>
      </w:r>
      <w:r w:rsidRPr="00124547">
        <w:rPr>
          <w:color w:val="000000" w:themeColor="text1"/>
          <w:u w:color="000000" w:themeColor="text1"/>
        </w:rPr>
        <w:t>years, Clemson University has continued to fulfill the covenant between its founder and the people of South Carolina as a “high seminary of learning” and has continued to improve the economy of the State through its historical land</w:t>
      </w:r>
      <w:r w:rsidR="007B5608">
        <w:rPr>
          <w:color w:val="000000" w:themeColor="text1"/>
          <w:u w:color="000000" w:themeColor="text1"/>
        </w:rPr>
        <w:noBreakHyphen/>
      </w:r>
      <w:r w:rsidRPr="00124547">
        <w:rPr>
          <w:color w:val="000000" w:themeColor="text1"/>
          <w:u w:color="000000" w:themeColor="text1"/>
        </w:rPr>
        <w:t>grant responsibilities of teaching, research, and extended public service. Now, therefore,</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Be it resolved by the </w:t>
      </w:r>
      <w:r>
        <w:rPr>
          <w:color w:val="000000" w:themeColor="text1"/>
          <w:u w:color="000000" w:themeColor="text1"/>
        </w:rPr>
        <w:t>House of Representatives</w:t>
      </w:r>
      <w:r w:rsidRPr="00124547">
        <w:rPr>
          <w:color w:val="000000" w:themeColor="text1"/>
          <w:u w:color="000000" w:themeColor="text1"/>
        </w:rPr>
        <w:t>:</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That the members of the </w:t>
      </w:r>
      <w:r>
        <w:rPr>
          <w:color w:val="000000" w:themeColor="text1"/>
          <w:u w:color="000000" w:themeColor="text1"/>
        </w:rPr>
        <w:t>South Carolina House of Representatives</w:t>
      </w:r>
      <w:r w:rsidRPr="00124547">
        <w:rPr>
          <w:color w:val="000000" w:themeColor="text1"/>
          <w:u w:color="000000" w:themeColor="text1"/>
        </w:rPr>
        <w:t>, by this resolution, declare Tuesday, March 1, 2022, as “Clemson Day” in South Carolina.</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41F" w:rsidRPr="00124547" w:rsidRDefault="000B7B59" w:rsidP="0062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Be it further resolved that a copy of this resolution be presented to James P. Clements, Ph.D., president of Clemson University.</w:t>
      </w:r>
    </w:p>
    <w:p w:rsidR="005A3A4A" w:rsidRDefault="007B5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AE0" w:rsidRDefault="000F2AE0" w:rsidP="000F2AE0">
      <w:pPr>
        <w:suppressAutoHyphens/>
      </w:pPr>
    </w:p>
    <w:sectPr w:rsidR="000F2AE0" w:rsidSect="000F2A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504" w:rsidRDefault="002C3504" w:rsidP="009F0C77">
      <w:r>
        <w:separator/>
      </w:r>
    </w:p>
  </w:endnote>
  <w:endnote w:type="continuationSeparator" w:id="0">
    <w:p w:rsidR="002C3504" w:rsidRDefault="002C35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D2694E-E239-44BF-A8D6-C7CB8B5A1CB1}"/>
    <w:embedBold r:id="rId2" w:fontKey="{C4CEC8E3-5F4E-4F5F-A9B2-2AD1A737BD1F}"/>
  </w:font>
  <w:font w:name="Calibri">
    <w:panose1 w:val="020F0502020204030204"/>
    <w:charset w:val="00"/>
    <w:family w:val="swiss"/>
    <w:pitch w:val="variable"/>
    <w:sig w:usb0="E4002EFF" w:usb1="C000247B" w:usb2="00000009" w:usb3="00000000" w:csb0="000001FF" w:csb1="00000000"/>
    <w:embedRegular r:id="rId3" w:fontKey="{0DB83869-5CB1-4540-9913-8942612E2D1F}"/>
  </w:font>
  <w:font w:name="Segoe UI">
    <w:panose1 w:val="020B0502040204020203"/>
    <w:charset w:val="00"/>
    <w:family w:val="swiss"/>
    <w:pitch w:val="variable"/>
    <w:sig w:usb0="E4002EFF" w:usb1="C000E47F" w:usb2="00000009" w:usb3="00000000" w:csb0="000001FF" w:csb1="00000000"/>
    <w:embedRegular r:id="rId4" w:fontKey="{5867D39A-1AA3-44ED-9D5E-F6F00F4755FF}"/>
  </w:font>
  <w:font w:name="Cambria">
    <w:panose1 w:val="02040503050406030204"/>
    <w:charset w:val="00"/>
    <w:family w:val="roman"/>
    <w:pitch w:val="variable"/>
    <w:sig w:usb0="E00006FF" w:usb1="420024FF" w:usb2="02000000" w:usb3="00000000" w:csb0="0000019F" w:csb1="00000000"/>
    <w:embedRegular r:id="rId5" w:fontKey="{B3234475-00A4-41AD-996A-603A2201A0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A4A" w:rsidRPr="000F2AE0" w:rsidRDefault="000F2AE0" w:rsidP="000F2AE0">
    <w:pPr>
      <w:pStyle w:val="Footer"/>
      <w:tabs>
        <w:tab w:val="clear" w:pos="4680"/>
        <w:tab w:val="clear" w:pos="9360"/>
        <w:tab w:val="center" w:pos="2995"/>
      </w:tabs>
      <w:spacing w:before="120"/>
    </w:pPr>
    <w:r>
      <w:t>[5014]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504" w:rsidRDefault="002C3504" w:rsidP="009F0C77">
      <w:r>
        <w:separator/>
      </w:r>
    </w:p>
  </w:footnote>
  <w:footnote w:type="continuationSeparator" w:id="0">
    <w:p w:rsidR="002C3504" w:rsidRDefault="002C35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5DG22"/>
    <w:docVar w:name="CoverBillType" w:val="r"/>
    <w:docVar w:name="DocPath" w:val="L:\Council\bills\RM\1385DG22.DOCX"/>
    <w:docVar w:name="dvBillNumber" w:val="5014"/>
    <w:docVar w:name="dvBillNumberPrefix" w:val="H. "/>
    <w:docVar w:name="dvOriginalBody" w:val="House"/>
    <w:docVar w:name="dvSteno" w:val="RM"/>
    <w:docVar w:name="NameofBody" w:val="h"/>
    <w:docVar w:name="vGroup2" w:val="Council"/>
  </w:docVars>
  <w:rsids>
    <w:rsidRoot w:val="002C3504"/>
    <w:rsid w:val="00011869"/>
    <w:rsid w:val="00015CD6"/>
    <w:rsid w:val="000B7B59"/>
    <w:rsid w:val="000E0100"/>
    <w:rsid w:val="000E1785"/>
    <w:rsid w:val="000F2AE0"/>
    <w:rsid w:val="000F40FA"/>
    <w:rsid w:val="001035F1"/>
    <w:rsid w:val="0010776B"/>
    <w:rsid w:val="0011675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504"/>
    <w:rsid w:val="002E5912"/>
    <w:rsid w:val="00301B21"/>
    <w:rsid w:val="00325348"/>
    <w:rsid w:val="0032732C"/>
    <w:rsid w:val="00336AD0"/>
    <w:rsid w:val="0037079A"/>
    <w:rsid w:val="003C4DAB"/>
    <w:rsid w:val="003C6A3C"/>
    <w:rsid w:val="003D01E8"/>
    <w:rsid w:val="003E5288"/>
    <w:rsid w:val="003F6D79"/>
    <w:rsid w:val="0041760A"/>
    <w:rsid w:val="00417C01"/>
    <w:rsid w:val="004403BD"/>
    <w:rsid w:val="004440C8"/>
    <w:rsid w:val="00461441"/>
    <w:rsid w:val="00467D4E"/>
    <w:rsid w:val="004809EE"/>
    <w:rsid w:val="004E7D54"/>
    <w:rsid w:val="005273C6"/>
    <w:rsid w:val="00530A69"/>
    <w:rsid w:val="00545593"/>
    <w:rsid w:val="00556EBF"/>
    <w:rsid w:val="0057463F"/>
    <w:rsid w:val="00577C6C"/>
    <w:rsid w:val="00592776"/>
    <w:rsid w:val="005A3A4A"/>
    <w:rsid w:val="005A62FE"/>
    <w:rsid w:val="005C2FE2"/>
    <w:rsid w:val="005E2BC9"/>
    <w:rsid w:val="00605102"/>
    <w:rsid w:val="006215AA"/>
    <w:rsid w:val="0062241F"/>
    <w:rsid w:val="006913C9"/>
    <w:rsid w:val="0069470D"/>
    <w:rsid w:val="006D58AA"/>
    <w:rsid w:val="00734F00"/>
    <w:rsid w:val="00736959"/>
    <w:rsid w:val="007A70AE"/>
    <w:rsid w:val="007B5608"/>
    <w:rsid w:val="00821D48"/>
    <w:rsid w:val="008362E8"/>
    <w:rsid w:val="0085066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BF6"/>
    <w:rsid w:val="00B64FFF"/>
    <w:rsid w:val="00BE3C22"/>
    <w:rsid w:val="00BF3E81"/>
    <w:rsid w:val="00C0345E"/>
    <w:rsid w:val="00C21ABE"/>
    <w:rsid w:val="00C31C95"/>
    <w:rsid w:val="00C3483A"/>
    <w:rsid w:val="00C74E9D"/>
    <w:rsid w:val="00C826DD"/>
    <w:rsid w:val="00C82FD3"/>
    <w:rsid w:val="00C92819"/>
    <w:rsid w:val="00CC6B7B"/>
    <w:rsid w:val="00CD2089"/>
    <w:rsid w:val="00D73A67"/>
    <w:rsid w:val="00D970A9"/>
    <w:rsid w:val="00DF3845"/>
    <w:rsid w:val="00DF62D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68E15-09BE-4BD9-82CE-02CF5B55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D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C0888-5411-4B9B-84B6-CB59FA4D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2275</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5014 Text of Previous Version (Feb. 23, 2022) - South Carolina Legislature Online</dc:title>
  <dc:creator>Rosanne McDowell</dc:creator>
  <cp:lastModifiedBy>S Wilson</cp:lastModifiedBy>
  <cp:revision>2</cp:revision>
  <cp:lastPrinted>2022-02-23T14:25:00Z</cp:lastPrinted>
  <dcterms:created xsi:type="dcterms:W3CDTF">2022-02-23T16:47:00Z</dcterms:created>
  <dcterms:modified xsi:type="dcterms:W3CDTF">2022-02-23T16:47:00Z</dcterms:modified>
</cp:coreProperties>
</file>