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4030"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64A44E46"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0E5BAF4C"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609E3E" w14:textId="77777777" w:rsidR="00176877" w:rsidRPr="00176877" w:rsidRDefault="00176877" w:rsidP="00176877">
      <w:pPr>
        <w:tabs>
          <w:tab w:val="right" w:pos="5933"/>
        </w:tabs>
        <w:suppressAutoHyphens/>
      </w:pPr>
      <w:r>
        <w:tab/>
      </w:r>
      <w:r>
        <w:rPr>
          <w:b/>
          <w:sz w:val="36"/>
        </w:rPr>
        <w:t>H. 5278</w:t>
      </w:r>
    </w:p>
    <w:p w14:paraId="0BA3B41A"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0FB6D" w14:textId="77777777" w:rsidR="00176877" w:rsidRDefault="00176877" w:rsidP="0017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03CF">
        <w:t>Rep. G.M. Smith</w:t>
      </w:r>
    </w:p>
    <w:p w14:paraId="31FA3DFE"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9185B"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0B984828"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2022.</w:t>
      </w:r>
    </w:p>
    <w:p w14:paraId="6C14EBFD" w14:textId="77777777" w:rsidR="00176877" w:rsidRPr="00176877" w:rsidRDefault="00176877" w:rsidP="0017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AE315B"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A8785B" w14:textId="77777777" w:rsidR="00176877" w:rsidRDefault="00176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6877" w:rsidSect="0017687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C1DFE1F" w14:textId="77777777" w:rsidR="00AD673C" w:rsidRDefault="00AD6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AAB4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D04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0A16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0C28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72C27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9AA3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86CF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FD0A1" w14:textId="77777777" w:rsidR="0010776B" w:rsidRPr="00325348" w:rsidRDefault="0010776B" w:rsidP="00AD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3DC4">
        <w:rPr>
          <w:b/>
          <w:sz w:val="30"/>
          <w:szCs w:val="30"/>
        </w:rPr>
        <w:t>JOINT RESOLUTION</w:t>
      </w:r>
    </w:p>
    <w:p w14:paraId="0283700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D9796" w14:textId="77777777" w:rsidR="00282C96" w:rsidRPr="00282C96"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82C96">
        <w:rPr>
          <w:color w:val="000000" w:themeColor="text1"/>
          <w:u w:color="000000" w:themeColor="text1"/>
        </w:rPr>
        <w:t>TO PROVIDE FOR THE CONTINUING AUTHORITY TO PAY THE EXPENSES OF STATE GOVERNMENT IF THE 2022</w:t>
      </w:r>
      <w:r w:rsidRPr="00282C96">
        <w:rPr>
          <w:color w:val="000000" w:themeColor="text1"/>
          <w:u w:color="000000" w:themeColor="text1"/>
        </w:rPr>
        <w:noBreakHyphen/>
        <w:t>2023 FISCAL YEAR BEGINS WITHOUT A GENERAL APPROPRIATIONS ACT FOR THAT YEAR IN EFFECT, AND TO PROVIDE EXCEPTIONS.</w:t>
      </w:r>
    </w:p>
    <w:p w14:paraId="125CFD3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46AAF11" w14:textId="77777777" w:rsidR="00A43DC4" w:rsidRDefault="00A4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BCADB14" w14:textId="77777777" w:rsidR="00A43DC4" w:rsidRDefault="00A4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383CB" w14:textId="77777777"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SECTION</w:t>
      </w:r>
      <w:r w:rsidRPr="00460DFA">
        <w:rPr>
          <w:color w:val="000000" w:themeColor="text1"/>
          <w:u w:color="000000" w:themeColor="text1"/>
        </w:rPr>
        <w:tab/>
        <w:t>1.</w:t>
      </w:r>
      <w:r w:rsidRPr="00460DFA">
        <w:rPr>
          <w:color w:val="000000" w:themeColor="text1"/>
          <w:u w:color="000000" w:themeColor="text1"/>
        </w:rPr>
        <w:tab/>
        <w:t>(A)</w:t>
      </w:r>
      <w:r w:rsidRPr="00460DFA">
        <w:rPr>
          <w:color w:val="000000" w:themeColor="text1"/>
          <w:u w:color="000000" w:themeColor="text1"/>
        </w:rPr>
        <w:tab/>
        <w:t>If the 2022</w:t>
      </w:r>
      <w:r w:rsidRPr="00460DFA">
        <w:rPr>
          <w:color w:val="000000" w:themeColor="text1"/>
          <w:u w:color="000000" w:themeColor="text1"/>
        </w:rPr>
        <w:noBreakHyphen/>
        <w:t>2023 state fiscal year begins with no annual general appropriations act in effect for that year, the authority to pay the recurring expenses of state government continues at the level of amounts appropriated in Act 94 of 2021 for the recurring expenses of state government for Fiscal Year 2022</w:t>
      </w:r>
      <w:r w:rsidRPr="00460DFA">
        <w:rPr>
          <w:color w:val="000000" w:themeColor="text1"/>
          <w:u w:color="000000" w:themeColor="text1"/>
        </w:rPr>
        <w:noBreakHyphen/>
        <w:t>2023 except as provided in subsection (B).</w:t>
      </w:r>
    </w:p>
    <w:p w14:paraId="0923C5BC" w14:textId="77777777"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ab/>
        <w:t>The effective dates of Parts IA and IB of Act 94 of 2021 are extended until the effective date for appropriations made in a general appropriations act for Fiscal Year 2022</w:t>
      </w:r>
      <w:r w:rsidRPr="00460DFA">
        <w:rPr>
          <w:color w:val="000000" w:themeColor="text1"/>
          <w:u w:color="000000" w:themeColor="text1"/>
        </w:rPr>
        <w:noBreakHyphen/>
        <w:t>2023, after which appropriations made pursuant to this joint resolution are deemed to have been made pursuant to the general appropriations act for Fiscal Year 2022</w:t>
      </w:r>
      <w:r w:rsidRPr="00460DFA">
        <w:rPr>
          <w:color w:val="000000" w:themeColor="text1"/>
          <w:u w:color="000000" w:themeColor="text1"/>
        </w:rPr>
        <w:noBreakHyphen/>
        <w:t>2023.</w:t>
      </w:r>
    </w:p>
    <w:p w14:paraId="3C657F9C" w14:textId="77777777"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ab/>
        <w:t>(B)</w:t>
      </w:r>
      <w:r w:rsidRPr="00460DFA">
        <w:rPr>
          <w:color w:val="000000" w:themeColor="text1"/>
          <w:u w:color="000000" w:themeColor="text1"/>
        </w:rPr>
        <w:tab/>
        <w:t>Notwithstanding debt service appropriations in Act 94 of 2021 and until the effective date of the appropriations made in a general appropriations act for Fiscal Year 2022</w:t>
      </w:r>
      <w:r w:rsidRPr="00460DFA">
        <w:rPr>
          <w:color w:val="000000" w:themeColor="text1"/>
          <w:u w:color="000000" w:themeColor="text1"/>
        </w:rPr>
        <w:noBreakHyphen/>
        <w:t>2023,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14:paraId="1CDD53FF" w14:textId="77777777"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EC2CAF" w14:textId="77777777" w:rsidR="00282C96"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SECTION</w:t>
      </w:r>
      <w:r w:rsidRPr="00460DFA">
        <w:rPr>
          <w:color w:val="000000" w:themeColor="text1"/>
          <w:u w:color="000000" w:themeColor="text1"/>
        </w:rPr>
        <w:tab/>
        <w:t>2.</w:t>
      </w:r>
      <w:r w:rsidRPr="00460DFA">
        <w:rPr>
          <w:color w:val="000000" w:themeColor="text1"/>
          <w:u w:color="000000" w:themeColor="text1"/>
        </w:rPr>
        <w:tab/>
        <w:t>This joint resolution takes effect July 1, 2022, and</w:t>
      </w:r>
      <w:r w:rsidR="008A1857">
        <w:rPr>
          <w:color w:val="000000" w:themeColor="text1"/>
          <w:u w:color="000000" w:themeColor="text1"/>
        </w:rPr>
        <w:t xml:space="preserve"> </w:t>
      </w:r>
      <w:r w:rsidR="008A1857" w:rsidRPr="00FE028D">
        <w:rPr>
          <w:color w:val="000000" w:themeColor="text1"/>
          <w:u w:color="000000" w:themeColor="text1"/>
        </w:rPr>
        <w:t>applies as provided in SECTION 1.</w:t>
      </w:r>
      <w:r w:rsidRPr="00460DFA">
        <w:rPr>
          <w:color w:val="000000" w:themeColor="text1"/>
          <w:u w:color="000000" w:themeColor="text1"/>
        </w:rPr>
        <w:t xml:space="preserve"> </w:t>
      </w:r>
    </w:p>
    <w:p w14:paraId="0C7B279E" w14:textId="77777777" w:rsidR="00835897" w:rsidRDefault="0010776B"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noBreakHyphen/>
      </w:r>
      <w:r>
        <w:noBreakHyphen/>
      </w:r>
      <w:r>
        <w:noBreakHyphen/>
      </w:r>
      <w:r>
        <w:noBreakHyphen/>
        <w:t>XX</w:t>
      </w:r>
      <w:r>
        <w:noBreakHyphen/>
      </w:r>
      <w:r>
        <w:noBreakHyphen/>
      </w:r>
      <w:r>
        <w:noBreakHyphen/>
      </w:r>
      <w:r>
        <w:noBreakHyphen/>
      </w:r>
    </w:p>
    <w:p w14:paraId="1CCC4476" w14:textId="77777777" w:rsidR="002A1B12" w:rsidRDefault="002A1B12" w:rsidP="002A1B12"/>
    <w:sectPr w:rsidR="002A1B12" w:rsidSect="001768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90172" w14:textId="77777777" w:rsidR="00A43DC4" w:rsidRDefault="00A43DC4" w:rsidP="009F0C77">
      <w:r>
        <w:separator/>
      </w:r>
    </w:p>
  </w:endnote>
  <w:endnote w:type="continuationSeparator" w:id="0">
    <w:p w14:paraId="390B1698" w14:textId="77777777" w:rsidR="00A43DC4" w:rsidRDefault="00A43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ED881D-430F-4389-BE46-F78C4C5A0BC8}"/>
    <w:embedBold r:id="rId2" w:fontKey="{F4BD62E6-844C-4EC6-9F40-56013DF36C42}"/>
  </w:font>
  <w:font w:name="Calibri">
    <w:panose1 w:val="020F0502020204030204"/>
    <w:charset w:val="00"/>
    <w:family w:val="swiss"/>
    <w:pitch w:val="variable"/>
    <w:sig w:usb0="E0002AFF" w:usb1="4000ACFF" w:usb2="00000001" w:usb3="00000000" w:csb0="000001FF" w:csb1="00000000"/>
    <w:embedRegular r:id="rId3" w:fontKey="{99F4B422-1E10-4385-AFDC-29C1821F79BB}"/>
  </w:font>
  <w:font w:name="Cambria">
    <w:panose1 w:val="02040503050406030204"/>
    <w:charset w:val="00"/>
    <w:family w:val="roman"/>
    <w:pitch w:val="variable"/>
    <w:sig w:usb0="E00006FF" w:usb1="420024FF" w:usb2="02000000" w:usb3="00000000" w:csb0="0000019F" w:csb1="00000000"/>
    <w:embedRegular r:id="rId4" w:fontKey="{709D8C25-2536-4F3E-9320-D351F091A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A150" w14:textId="77777777" w:rsidR="00835897" w:rsidRPr="00AD673C" w:rsidRDefault="00AD673C" w:rsidP="00AD673C">
    <w:pPr>
      <w:pStyle w:val="Footer"/>
      <w:tabs>
        <w:tab w:val="clear" w:pos="4680"/>
        <w:tab w:val="clear" w:pos="9360"/>
        <w:tab w:val="center" w:pos="2995"/>
      </w:tabs>
      <w:spacing w:before="120"/>
    </w:pPr>
    <w:r>
      <w:t>[5278</w:t>
    </w:r>
    <w:r w:rsidR="00176877">
      <w:t>-</w:t>
    </w:r>
    <w:r w:rsidR="00176877">
      <w:fldChar w:fldCharType="begin"/>
    </w:r>
    <w:r w:rsidR="00176877">
      <w:instrText xml:space="preserve"> PAGE  \* MERGEFORMAT </w:instrText>
    </w:r>
    <w:r w:rsidR="00176877">
      <w:fldChar w:fldCharType="separate"/>
    </w:r>
    <w:r w:rsidR="00176877">
      <w:rPr>
        <w:noProof/>
      </w:rPr>
      <w:t>1</w:t>
    </w:r>
    <w:r w:rsidR="00176877">
      <w:fldChar w:fldCharType="end"/>
    </w:r>
    <w:r w:rsidR="0017687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1A37" w14:textId="77777777" w:rsidR="00176877" w:rsidRPr="00AD673C" w:rsidRDefault="00176877" w:rsidP="00AD673C">
    <w:pPr>
      <w:pStyle w:val="Footer"/>
      <w:tabs>
        <w:tab w:val="clear" w:pos="4680"/>
        <w:tab w:val="clear" w:pos="9360"/>
        <w:tab w:val="center" w:pos="2995"/>
      </w:tabs>
      <w:spacing w:before="120"/>
    </w:pPr>
    <w:r>
      <w:t>[5278]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4387" w14:textId="77777777" w:rsidR="00A43DC4" w:rsidRDefault="00A43DC4" w:rsidP="009F0C77">
      <w:r>
        <w:separator/>
      </w:r>
    </w:p>
  </w:footnote>
  <w:footnote w:type="continuationSeparator" w:id="0">
    <w:p w14:paraId="49CDA692" w14:textId="77777777" w:rsidR="00A43DC4" w:rsidRDefault="00A43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7AHB22"/>
    <w:docVar w:name="CoverBillType" w:val="j"/>
    <w:docVar w:name="DocPath" w:val="L:\Council\bills\BH\7617AHB22.DOCX"/>
    <w:docVar w:name="dvBillNumber" w:val="5278"/>
    <w:docVar w:name="dvBillNumberPrefix" w:val="H. "/>
    <w:docVar w:name="dvOriginalBody" w:val="House"/>
    <w:docVar w:name="dvSteno" w:val="BH"/>
    <w:docVar w:name="NameofBody" w:val="h"/>
    <w:docVar w:name="vGroup2" w:val="Council"/>
  </w:docVars>
  <w:rsids>
    <w:rsidRoot w:val="00A43DC4"/>
    <w:rsid w:val="00011869"/>
    <w:rsid w:val="00015CD6"/>
    <w:rsid w:val="000E0100"/>
    <w:rsid w:val="000E1785"/>
    <w:rsid w:val="000F40FA"/>
    <w:rsid w:val="001035F1"/>
    <w:rsid w:val="0010776B"/>
    <w:rsid w:val="00133E66"/>
    <w:rsid w:val="001435A3"/>
    <w:rsid w:val="00146ED3"/>
    <w:rsid w:val="00151044"/>
    <w:rsid w:val="00176877"/>
    <w:rsid w:val="001829AF"/>
    <w:rsid w:val="001D08F2"/>
    <w:rsid w:val="001D3A58"/>
    <w:rsid w:val="001D525B"/>
    <w:rsid w:val="001D7F4F"/>
    <w:rsid w:val="00205238"/>
    <w:rsid w:val="002321B6"/>
    <w:rsid w:val="00232912"/>
    <w:rsid w:val="00250967"/>
    <w:rsid w:val="002543C8"/>
    <w:rsid w:val="0025541D"/>
    <w:rsid w:val="00282C96"/>
    <w:rsid w:val="00284AAE"/>
    <w:rsid w:val="002A1B12"/>
    <w:rsid w:val="002E5912"/>
    <w:rsid w:val="00301B21"/>
    <w:rsid w:val="00325348"/>
    <w:rsid w:val="0032732C"/>
    <w:rsid w:val="00336AD0"/>
    <w:rsid w:val="003472DA"/>
    <w:rsid w:val="0037079A"/>
    <w:rsid w:val="003C4DAB"/>
    <w:rsid w:val="003D01E8"/>
    <w:rsid w:val="003E5288"/>
    <w:rsid w:val="003F6D79"/>
    <w:rsid w:val="0041760A"/>
    <w:rsid w:val="00417C01"/>
    <w:rsid w:val="004403BD"/>
    <w:rsid w:val="00461441"/>
    <w:rsid w:val="004809EE"/>
    <w:rsid w:val="004E7D54"/>
    <w:rsid w:val="00524A7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897"/>
    <w:rsid w:val="008362E8"/>
    <w:rsid w:val="0085786E"/>
    <w:rsid w:val="008A1768"/>
    <w:rsid w:val="008A1857"/>
    <w:rsid w:val="008A489F"/>
    <w:rsid w:val="008F0F33"/>
    <w:rsid w:val="008F4429"/>
    <w:rsid w:val="0094021A"/>
    <w:rsid w:val="009B44AF"/>
    <w:rsid w:val="009C6A0B"/>
    <w:rsid w:val="009F0C77"/>
    <w:rsid w:val="009F4DD1"/>
    <w:rsid w:val="00A02543"/>
    <w:rsid w:val="00A41684"/>
    <w:rsid w:val="00A43DC4"/>
    <w:rsid w:val="00A64E80"/>
    <w:rsid w:val="00A72BCD"/>
    <w:rsid w:val="00A741D9"/>
    <w:rsid w:val="00A833AB"/>
    <w:rsid w:val="00A9741D"/>
    <w:rsid w:val="00AC34A2"/>
    <w:rsid w:val="00AD1C9A"/>
    <w:rsid w:val="00AD4B17"/>
    <w:rsid w:val="00AD673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E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9F47A"/>
  <w15:docId w15:val="{95C94D4B-45F6-41D0-8315-B03B252C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E444-8BD2-4AC4-8132-29B93557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Words>
  <Characters>1432</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5278 Text of Previous Version (May 4, 2022) - South Carolina Legislature Online</dc:title>
  <dc:creator>Bonnie Huth</dc:creator>
  <cp:lastModifiedBy>Miriam Cook</cp:lastModifiedBy>
  <cp:revision>2</cp:revision>
  <cp:lastPrinted>2022-04-21T16:55:00Z</cp:lastPrinted>
  <dcterms:created xsi:type="dcterms:W3CDTF">2022-05-04T23:47:00Z</dcterms:created>
  <dcterms:modified xsi:type="dcterms:W3CDTF">2022-05-04T23:47:00Z</dcterms:modified>
</cp:coreProperties>
</file>