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386D9" w14:textId="77777777" w:rsidR="009C5BA4" w:rsidRDefault="009C5BA4"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337131"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8A3102"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86C2CA"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B878A"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BB8FE6"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8C516F" w14:textId="77777777" w:rsidR="00CE22A3" w:rsidRDefault="00CE22A3" w:rsidP="00CE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3D75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C69826" w14:textId="77777777" w:rsidR="0010776B" w:rsidRPr="00325348" w:rsidRDefault="0010776B" w:rsidP="009C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49FE">
        <w:rPr>
          <w:b/>
          <w:sz w:val="30"/>
          <w:szCs w:val="30"/>
        </w:rPr>
        <w:t>HOUSE RESOLUTION</w:t>
      </w:r>
    </w:p>
    <w:p w14:paraId="44C7A32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AD52B2"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5C38">
        <w:rPr>
          <w:color w:val="000000" w:themeColor="text1"/>
          <w:u w:color="000000" w:themeColor="text1"/>
        </w:rPr>
        <w:t xml:space="preserve">TO URGE THE SOUTH CAROLINA DEPARTMENT OF HEALTH AND ENVIRONMENTAL CONTROL NOT TO ISSUE ANY PERMITS THAT WOULD DIRECTLY OR INDIRECTLY ALLOW, OR LEAD TO, THE EXCAVATION OR DREDGE DISTURBANCES OF LOW LYING MARSH AND TIDEWATERS ON OR BELOW THE CRITICAL LINE FOR THE PURPOSE OF THE MONETIZATION OF PUBLIC LANDS FOR FINANCIAL GAIN. </w:t>
      </w:r>
    </w:p>
    <w:p w14:paraId="0FD975E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FC1D35D" w14:textId="77777777" w:rsidR="000C49FE" w:rsidRDefault="000C4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9D67053" w14:textId="77777777" w:rsidR="000C49FE" w:rsidRDefault="000C4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18782" w14:textId="72A3657D"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 xml:space="preserve">Whereas, coastal lands are valuable to this </w:t>
      </w:r>
      <w:r>
        <w:rPr>
          <w:color w:val="000000" w:themeColor="text1"/>
          <w:u w:color="000000" w:themeColor="text1"/>
        </w:rPr>
        <w:t>s</w:t>
      </w:r>
      <w:r w:rsidRPr="00625C38">
        <w:rPr>
          <w:color w:val="000000" w:themeColor="text1"/>
          <w:u w:color="000000" w:themeColor="text1"/>
        </w:rPr>
        <w:t>tate’s ecology and economy; and</w:t>
      </w:r>
    </w:p>
    <w:p w14:paraId="48A86516"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3AD52E"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Whereas, the competing interests of development and the preservation of natural resources require a delicate a balance; and</w:t>
      </w:r>
    </w:p>
    <w:p w14:paraId="0F113DE6"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1AE379" w14:textId="50FD5A76"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Whereas, regulatory permits that allow excavation and disturbances to low coastal wetlands have precedent</w:t>
      </w:r>
      <w:r w:rsidRPr="00625C38">
        <w:rPr>
          <w:color w:val="000000" w:themeColor="text1"/>
          <w:u w:color="000000" w:themeColor="text1"/>
        </w:rPr>
        <w:noBreakHyphen/>
        <w:t>setting implications throughout the coast of the State of South Carolina that can impact the State for generations.</w:t>
      </w:r>
      <w:r>
        <w:rPr>
          <w:color w:val="000000" w:themeColor="text1"/>
          <w:u w:color="000000" w:themeColor="text1"/>
        </w:rPr>
        <w:t xml:space="preserve"> </w:t>
      </w:r>
      <w:r w:rsidRPr="00625C38">
        <w:rPr>
          <w:color w:val="000000" w:themeColor="text1"/>
          <w:u w:color="000000" w:themeColor="text1"/>
        </w:rPr>
        <w:t xml:space="preserve">Now, therefore, </w:t>
      </w:r>
    </w:p>
    <w:p w14:paraId="3D958441"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BFF8FA6"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Be it resolved by the House of Representatives:</w:t>
      </w:r>
    </w:p>
    <w:p w14:paraId="0636AB93"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60D8D3" w14:textId="77777777" w:rsidR="00A94FEA" w:rsidRPr="00625C38" w:rsidRDefault="00A94FEA" w:rsidP="00A94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C38">
        <w:rPr>
          <w:color w:val="000000" w:themeColor="text1"/>
          <w:u w:color="000000" w:themeColor="text1"/>
        </w:rPr>
        <w:t>That the members of the House of Representatives, by this resolution, urge the South Carolina Department of Health and Environmental Control not to issue any permits that would directly or indirectly allow, or lead to, the excavation or dredge disturbances of low lying marsh and tidewaters on or below the critical line for the purpose of the monetization of public lands for financial gain.</w:t>
      </w:r>
    </w:p>
    <w:p w14:paraId="7BCED9D8" w14:textId="71FB7D36" w:rsidR="000B58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70D73242" w14:textId="77777777" w:rsidR="009C5BA4" w:rsidRDefault="009C5BA4" w:rsidP="009C5BA4">
      <w:pPr>
        <w:suppressAutoHyphens/>
      </w:pPr>
    </w:p>
    <w:sectPr w:rsidR="009C5BA4" w:rsidSect="009C5B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BA250" w14:textId="77777777" w:rsidR="000C49FE" w:rsidRDefault="000C49FE" w:rsidP="009F0C77">
      <w:r>
        <w:separator/>
      </w:r>
    </w:p>
  </w:endnote>
  <w:endnote w:type="continuationSeparator" w:id="0">
    <w:p w14:paraId="49E2A514" w14:textId="77777777" w:rsidR="000C49FE" w:rsidRDefault="000C4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B730098-A2F6-400D-85EB-0A755518EA86}"/>
    <w:embedBold r:id="rId2" w:fontKey="{4F1B1FDE-9A83-4F87-87BC-01C5E3DA0084}"/>
  </w:font>
  <w:font w:name="Calibri">
    <w:panose1 w:val="020F0502020204030204"/>
    <w:charset w:val="00"/>
    <w:family w:val="swiss"/>
    <w:pitch w:val="variable"/>
    <w:sig w:usb0="E4002EFF" w:usb1="C000247B" w:usb2="00000009" w:usb3="00000000" w:csb0="000001FF" w:csb1="00000000"/>
    <w:embedRegular r:id="rId3" w:fontKey="{B156B5A6-3477-4F13-A4D1-D15C199F7859}"/>
  </w:font>
  <w:font w:name="Cambria">
    <w:panose1 w:val="02040503050406030204"/>
    <w:charset w:val="00"/>
    <w:family w:val="roman"/>
    <w:pitch w:val="variable"/>
    <w:sig w:usb0="E00006FF" w:usb1="420024FF" w:usb2="02000000" w:usb3="00000000" w:csb0="0000019F" w:csb1="00000000"/>
    <w:embedRegular r:id="rId4" w:fontKey="{3BDF98E2-0906-4EA8-8003-84DE29C9B9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3CB9" w14:textId="5E36D7E6" w:rsidR="0001039B" w:rsidRPr="009C5BA4" w:rsidRDefault="009C5BA4" w:rsidP="009C5BA4">
    <w:pPr>
      <w:pStyle w:val="Footer"/>
      <w:tabs>
        <w:tab w:val="clear" w:pos="4680"/>
        <w:tab w:val="clear" w:pos="9360"/>
        <w:tab w:val="center" w:pos="2995"/>
      </w:tabs>
      <w:spacing w:before="120"/>
    </w:pPr>
    <w:r>
      <w:t>[5350]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834E4" w14:textId="77777777" w:rsidR="000C49FE" w:rsidRDefault="000C49FE" w:rsidP="009F0C77">
      <w:r>
        <w:separator/>
      </w:r>
    </w:p>
  </w:footnote>
  <w:footnote w:type="continuationSeparator" w:id="0">
    <w:p w14:paraId="160B5036" w14:textId="77777777" w:rsidR="000C49FE" w:rsidRDefault="000C4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7621HB22"/>
    <w:docVar w:name="CoverBillType" w:val="r"/>
    <w:docVar w:name="DocPath" w:val="L:\Council\bills\BH\7621HB22.DOCX"/>
    <w:docVar w:name="dvBillNumber" w:val="5350"/>
    <w:docVar w:name="dvBillNumberPrefix" w:val="H. "/>
    <w:docVar w:name="dvOriginalBody" w:val="House"/>
    <w:docVar w:name="dvSteno" w:val="BH"/>
    <w:docVar w:name="NameofBody" w:val="h"/>
    <w:docVar w:name="vGroup2" w:val="Council"/>
  </w:docVars>
  <w:rsids>
    <w:rsidRoot w:val="000C49FE"/>
    <w:rsid w:val="0001039B"/>
    <w:rsid w:val="00011869"/>
    <w:rsid w:val="00015CD6"/>
    <w:rsid w:val="000B584F"/>
    <w:rsid w:val="000C49F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331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5BA4"/>
    <w:rsid w:val="009C6A0B"/>
    <w:rsid w:val="009F0C77"/>
    <w:rsid w:val="009F4DD1"/>
    <w:rsid w:val="00A02543"/>
    <w:rsid w:val="00A41684"/>
    <w:rsid w:val="00A64E80"/>
    <w:rsid w:val="00A72BCD"/>
    <w:rsid w:val="00A741D9"/>
    <w:rsid w:val="00A833AB"/>
    <w:rsid w:val="00A94FEA"/>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22A3"/>
    <w:rsid w:val="00D73A67"/>
    <w:rsid w:val="00D95C5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B580"/>
  <w15:docId w15:val="{55DAD672-4DE3-49E5-B5E4-A1C28440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1083</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5350 Text of Previous Version (May 5, 2022) - South Carolina Legislature Online</dc:title>
  <dc:creator>Bonnie Huth</dc:creator>
  <cp:lastModifiedBy>Sade Wilson</cp:lastModifiedBy>
  <cp:revision>2</cp:revision>
  <cp:lastPrinted>2022-05-04T20:06:00Z</cp:lastPrinted>
  <dcterms:created xsi:type="dcterms:W3CDTF">2022-05-05T17:06:00Z</dcterms:created>
  <dcterms:modified xsi:type="dcterms:W3CDTF">2022-05-05T17:06:00Z</dcterms:modified>
</cp:coreProperties>
</file>