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right" w:pos="5933"/>
        </w:tabs>
        <w:suppressAutoHyphens/>
      </w:pPr>
      <w:r>
        <w:tab/>
      </w:r>
      <w:r>
        <w:rPr>
          <w:b/>
          <w:sz w:val="36"/>
        </w:rPr>
        <w:t>S. 635</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7F61">
        <w:t>Senator Setzler</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635) </w:t>
      </w:r>
      <w:r w:rsidRPr="00886C66">
        <w:rPr>
          <w:color w:val="000000" w:themeColor="text1"/>
          <w:u w:color="000000" w:themeColor="text1"/>
        </w:rPr>
        <w:t>to amend Section 13</w:t>
      </w:r>
      <w:r w:rsidRPr="00886C66">
        <w:rPr>
          <w:color w:val="000000" w:themeColor="text1"/>
          <w:u w:color="000000" w:themeColor="text1"/>
        </w:rPr>
        <w:noBreakHyphen/>
        <w:t>17</w:t>
      </w:r>
      <w:r w:rsidRPr="00886C66">
        <w:rPr>
          <w:color w:val="000000" w:themeColor="text1"/>
          <w:u w:color="000000" w:themeColor="text1"/>
        </w:rPr>
        <w:noBreakHyphen/>
        <w:t xml:space="preserve">40, Code of Laws of South Carolina, 1976, relating to members of the South Carolina </w:t>
      </w:r>
      <w:r w:rsidR="00687D53">
        <w:rPr>
          <w:color w:val="000000" w:themeColor="text1"/>
          <w:u w:color="000000" w:themeColor="text1"/>
        </w:rPr>
        <w:t>R</w:t>
      </w:r>
      <w:r w:rsidRPr="00886C66">
        <w:rPr>
          <w:color w:val="000000" w:themeColor="text1"/>
          <w:u w:color="000000" w:themeColor="text1"/>
        </w:rPr>
        <w:t xml:space="preserve">esearch </w:t>
      </w:r>
      <w:r w:rsidR="00687D53">
        <w:rPr>
          <w:color w:val="000000" w:themeColor="text1"/>
          <w:u w:color="000000" w:themeColor="text1"/>
        </w:rPr>
        <w:t>A</w:t>
      </w:r>
      <w:r w:rsidRPr="00886C66">
        <w:rPr>
          <w:color w:val="000000" w:themeColor="text1"/>
          <w:u w:color="000000" w:themeColor="text1"/>
        </w:rPr>
        <w:t xml:space="preserve">uthority </w:t>
      </w:r>
      <w:r w:rsidR="00687D53">
        <w:rPr>
          <w:color w:val="000000" w:themeColor="text1"/>
          <w:u w:color="000000" w:themeColor="text1"/>
        </w:rPr>
        <w:t>B</w:t>
      </w:r>
      <w:r w:rsidRPr="00886C66">
        <w:rPr>
          <w:color w:val="000000" w:themeColor="text1"/>
          <w:u w:color="000000" w:themeColor="text1"/>
        </w:rPr>
        <w:t xml:space="preserve">oard of </w:t>
      </w:r>
      <w:r w:rsidR="00687D53">
        <w:rPr>
          <w:color w:val="000000" w:themeColor="text1"/>
          <w:u w:color="000000" w:themeColor="text1"/>
        </w:rPr>
        <w:t>T</w:t>
      </w:r>
      <w:r w:rsidRPr="00886C66">
        <w:rPr>
          <w:color w:val="000000" w:themeColor="text1"/>
          <w:u w:color="000000" w:themeColor="text1"/>
        </w:rPr>
        <w:t>rustees, so as</w:t>
      </w:r>
      <w:r>
        <w:t>, etc., respectfully</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6C66">
        <w:rPr>
          <w:snapToGrid w:val="0"/>
        </w:rPr>
        <w:tab/>
        <w:t>Amend the bill, as and if amended, on page 2, by striking lines 4 through 12 and inserting:</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C66">
        <w:rPr>
          <w:snapToGrid w:val="0"/>
        </w:rPr>
        <w:tab/>
      </w:r>
      <w:r w:rsidRPr="00886C66">
        <w:rPr>
          <w:snapToGrid w:val="0"/>
        </w:rPr>
        <w:tab/>
        <w:t>/</w:t>
      </w:r>
      <w:r w:rsidRPr="00886C66">
        <w:rPr>
          <w:rFonts w:eastAsia="Calibri"/>
          <w:szCs w:val="22"/>
          <w:u w:color="000000"/>
        </w:rPr>
        <w:tab/>
        <w:t>“(1)</w:t>
      </w:r>
      <w:r w:rsidRPr="00886C66">
        <w:rPr>
          <w:rFonts w:eastAsia="Calibri"/>
          <w:szCs w:val="22"/>
          <w:u w:val="single" w:color="000000"/>
        </w:rPr>
        <w:t>(a)</w:t>
      </w:r>
      <w:r w:rsidRPr="00886C66">
        <w:rPr>
          <w:rFonts w:eastAsia="Calibri"/>
          <w:szCs w:val="22"/>
          <w:u w:color="000000"/>
        </w:rPr>
        <w:tab/>
        <w:t xml:space="preserve">The President of Clemson University </w:t>
      </w:r>
      <w:r w:rsidRPr="00886C66">
        <w:rPr>
          <w:rFonts w:eastAsia="Calibri"/>
          <w:szCs w:val="22"/>
          <w:u w:val="single" w:color="000000"/>
        </w:rPr>
        <w:t>or his designee</w:t>
      </w:r>
      <w:r w:rsidRPr="00886C66">
        <w:rPr>
          <w:rFonts w:eastAsia="Calibri"/>
          <w:szCs w:val="22"/>
          <w:u w:color="000000"/>
        </w:rPr>
        <w:t xml:space="preserve">, </w:t>
      </w:r>
      <w:r w:rsidRPr="00886C66">
        <w:rPr>
          <w:rFonts w:eastAsia="Calibri"/>
          <w:szCs w:val="22"/>
          <w:u w:val="single" w:color="000000"/>
        </w:rPr>
        <w:t>the</w:t>
      </w:r>
      <w:r w:rsidRPr="00886C66">
        <w:rPr>
          <w:rFonts w:eastAsia="Calibri"/>
          <w:szCs w:val="22"/>
          <w:u w:color="000000"/>
        </w:rPr>
        <w:t xml:space="preserve"> President of the Medical University of South Carolina </w:t>
      </w:r>
      <w:r w:rsidRPr="00886C66">
        <w:rPr>
          <w:rFonts w:eastAsia="Calibri"/>
          <w:szCs w:val="22"/>
          <w:u w:val="single" w:color="000000"/>
        </w:rPr>
        <w:t>or his designee</w:t>
      </w:r>
      <w:r w:rsidRPr="00886C66">
        <w:rPr>
          <w:rFonts w:eastAsia="Calibri"/>
          <w:szCs w:val="22"/>
          <w:u w:color="000000"/>
        </w:rPr>
        <w:t xml:space="preserve">, </w:t>
      </w:r>
      <w:r w:rsidRPr="00886C66">
        <w:rPr>
          <w:rFonts w:eastAsia="Calibri"/>
          <w:szCs w:val="22"/>
          <w:u w:val="single" w:color="000000"/>
        </w:rPr>
        <w:t>the</w:t>
      </w:r>
      <w:r w:rsidRPr="00886C66">
        <w:rPr>
          <w:rFonts w:eastAsia="Calibri"/>
          <w:szCs w:val="22"/>
          <w:u w:color="000000"/>
        </w:rPr>
        <w:t xml:space="preserve"> President of the University of South Carolina at Columbia </w:t>
      </w:r>
      <w:r w:rsidRPr="00886C66">
        <w:rPr>
          <w:rFonts w:eastAsia="Calibri"/>
          <w:szCs w:val="22"/>
          <w:u w:val="single" w:color="000000"/>
        </w:rPr>
        <w:t>or his designee</w:t>
      </w:r>
      <w:r w:rsidRPr="00886C66">
        <w:rPr>
          <w:rFonts w:eastAsia="Calibri"/>
          <w:szCs w:val="22"/>
          <w:u w:color="000000"/>
        </w:rPr>
        <w:t xml:space="preserve">, </w:t>
      </w:r>
      <w:r w:rsidRPr="00886C66">
        <w:rPr>
          <w:rFonts w:eastAsia="Calibri"/>
          <w:szCs w:val="22"/>
          <w:u w:val="single"/>
        </w:rPr>
        <w:t>the President of South Carolina State University or his designee,</w:t>
      </w:r>
      <w:r w:rsidRPr="00886C66">
        <w:rPr>
          <w:rFonts w:eastAsia="Calibri"/>
          <w:szCs w:val="22"/>
          <w:u w:color="000000"/>
        </w:rPr>
        <w:t xml:space="preserve"> the Governor or his designee, the Chairman of the House Ways and Means Committee or his designee, the Chairman of the Senate Finance Committee or his designee, and the </w:t>
      </w:r>
      <w:r w:rsidRPr="00886C66">
        <w:rPr>
          <w:rFonts w:eastAsia="Calibri"/>
          <w:strike/>
          <w:szCs w:val="22"/>
          <w:u w:color="000000"/>
        </w:rPr>
        <w:t>Chairman</w:t>
      </w:r>
      <w:r w:rsidRPr="00886C66">
        <w:rPr>
          <w:rFonts w:eastAsia="Calibri"/>
          <w:szCs w:val="22"/>
          <w:u w:color="000000"/>
        </w:rPr>
        <w:t xml:space="preserve"> </w:t>
      </w:r>
      <w:r w:rsidRPr="00886C66">
        <w:rPr>
          <w:rFonts w:eastAsia="Calibri"/>
          <w:szCs w:val="22"/>
          <w:u w:val="single" w:color="000000"/>
        </w:rPr>
        <w:t>chairman</w:t>
      </w:r>
      <w:r w:rsidRPr="00886C66">
        <w:rPr>
          <w:rFonts w:eastAsia="Calibri"/>
          <w:szCs w:val="22"/>
          <w:u w:color="000000"/>
        </w:rPr>
        <w:t xml:space="preserve"> of the </w:t>
      </w:r>
      <w:r w:rsidRPr="00886C66">
        <w:rPr>
          <w:rFonts w:eastAsia="Calibri"/>
          <w:strike/>
          <w:szCs w:val="22"/>
          <w:u w:color="000000"/>
        </w:rPr>
        <w:t>Board</w:t>
      </w:r>
      <w:r w:rsidRPr="00886C66">
        <w:rPr>
          <w:rFonts w:eastAsia="Calibri"/>
          <w:szCs w:val="22"/>
          <w:u w:color="000000"/>
        </w:rPr>
        <w:t xml:space="preserve"> </w:t>
      </w:r>
      <w:r w:rsidRPr="00886C66">
        <w:rPr>
          <w:rFonts w:eastAsia="Calibri"/>
          <w:szCs w:val="22"/>
          <w:u w:val="single" w:color="000000"/>
        </w:rPr>
        <w:t>board</w:t>
      </w:r>
      <w:r w:rsidRPr="00886C66">
        <w:rPr>
          <w:rFonts w:eastAsia="Calibri"/>
          <w:szCs w:val="22"/>
          <w:u w:color="000000"/>
        </w:rPr>
        <w:t xml:space="preserve"> of </w:t>
      </w:r>
      <w:r w:rsidRPr="00886C66">
        <w:rPr>
          <w:rFonts w:eastAsia="Calibri"/>
          <w:strike/>
          <w:szCs w:val="22"/>
          <w:u w:color="000000"/>
        </w:rPr>
        <w:t>Trustees</w:t>
      </w:r>
      <w:r w:rsidRPr="00886C66">
        <w:rPr>
          <w:rFonts w:eastAsia="Calibri"/>
          <w:szCs w:val="22"/>
          <w:u w:color="000000"/>
        </w:rPr>
        <w:t xml:space="preserve"> </w:t>
      </w:r>
      <w:r w:rsidRPr="00886C66">
        <w:rPr>
          <w:rFonts w:eastAsia="Calibri"/>
          <w:szCs w:val="22"/>
          <w:u w:val="single" w:color="000000"/>
        </w:rPr>
        <w:t>trustees</w:t>
      </w:r>
      <w:r w:rsidRPr="00886C66">
        <w:rPr>
          <w:rFonts w:eastAsia="Calibri"/>
          <w:szCs w:val="22"/>
          <w:u w:color="000000"/>
        </w:rPr>
        <w:t xml:space="preserve"> shall serve on the executive committee of the </w:t>
      </w:r>
      <w:r w:rsidRPr="00886C66">
        <w:rPr>
          <w:rFonts w:eastAsia="Calibri"/>
          <w:strike/>
          <w:szCs w:val="22"/>
          <w:u w:color="000000"/>
        </w:rPr>
        <w:t>board of trustees</w:t>
      </w:r>
      <w:r w:rsidRPr="00886C66">
        <w:rPr>
          <w:rFonts w:eastAsia="Calibri"/>
          <w:szCs w:val="22"/>
          <w:u w:color="000000"/>
        </w:rPr>
        <w:t xml:space="preserve"> </w:t>
      </w:r>
      <w:r w:rsidRPr="00886C66">
        <w:rPr>
          <w:rFonts w:eastAsia="Calibri"/>
          <w:szCs w:val="22"/>
          <w:u w:val="single" w:color="000000"/>
        </w:rPr>
        <w:t>SCRA</w:t>
      </w:r>
      <w:r w:rsidRPr="00886C66">
        <w:rPr>
          <w:rFonts w:eastAsia="Calibri"/>
          <w:szCs w:val="22"/>
          <w:u w:color="000000"/>
        </w:rPr>
        <w: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86C66">
        <w:rPr>
          <w:rFonts w:eastAsia="Calibri"/>
          <w:szCs w:val="22"/>
          <w:u w:color="000000"/>
        </w:rPr>
        <w:tab/>
      </w:r>
      <w:r w:rsidRPr="00886C66">
        <w:rPr>
          <w:rFonts w:eastAsia="Calibri"/>
          <w:szCs w:val="22"/>
          <w:u w:color="000000"/>
        </w:rPr>
        <w:tab/>
      </w:r>
      <w:r w:rsidRPr="00886C66">
        <w:rPr>
          <w:rFonts w:eastAsia="Calibri"/>
          <w:szCs w:val="22"/>
          <w:u w:color="000000"/>
        </w:rPr>
        <w:tab/>
      </w:r>
      <w:r w:rsidRPr="00886C66">
        <w:rPr>
          <w:rFonts w:eastAsia="Calibri"/>
          <w:szCs w:val="22"/>
          <w:u w:val="single" w:color="000000"/>
        </w:rPr>
        <w:t>(b)</w:t>
      </w:r>
      <w:r w:rsidRPr="00886C66">
        <w:rPr>
          <w:rFonts w:eastAsia="Calibri"/>
          <w:szCs w:val="22"/>
          <w:u w:color="000000"/>
        </w:rPr>
        <w:tab/>
      </w:r>
      <w:r w:rsidRPr="00886C66">
        <w:rPr>
          <w:rFonts w:eastAsia="Calibri"/>
          <w:szCs w:val="22"/>
          <w:u w:val="single" w:color="000000"/>
        </w:rPr>
        <w:t>A designee of one of the four university presidents</w:t>
      </w:r>
      <w:r w:rsidRPr="00886C66">
        <w:rPr>
          <w:rFonts w:eastAsia="Calibri"/>
          <w:szCs w:val="22"/>
        </w:rPr>
        <w:tab/>
      </w:r>
      <w:r w:rsidRPr="00886C66">
        <w:rPr>
          <w:rFonts w:eastAsia="Calibri"/>
          <w:szCs w:val="22"/>
        </w:rPr>
        <w:tab/>
        <w: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86C66">
        <w:rPr>
          <w:rFonts w:eastAsia="Calibri"/>
          <w:szCs w:val="22"/>
        </w:rPr>
        <w:tab/>
        <w:t>Amend the bill further, as and if amended, on page 4, by striking line 36 and inserting:</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6C66">
        <w:rPr>
          <w:rFonts w:eastAsia="Calibri"/>
          <w:szCs w:val="22"/>
        </w:rPr>
        <w:tab/>
      </w:r>
      <w:r w:rsidRPr="00886C66">
        <w:rPr>
          <w:rFonts w:eastAsia="Calibri"/>
          <w:szCs w:val="22"/>
        </w:rPr>
        <w:tab/>
        <w:t>/</w:t>
      </w:r>
      <w:r w:rsidRPr="00886C66">
        <w:rPr>
          <w:rFonts w:eastAsia="Calibri"/>
          <w:szCs w:val="22"/>
          <w:u w:color="000000"/>
        </w:rPr>
        <w:t xml:space="preserve">a maximum credit of </w:t>
      </w:r>
      <w:r w:rsidRPr="00886C66">
        <w:rPr>
          <w:rFonts w:eastAsia="Calibri"/>
          <w:strike/>
          <w:szCs w:val="22"/>
          <w:u w:color="000000"/>
        </w:rPr>
        <w:t>two</w:t>
      </w:r>
      <w:r w:rsidRPr="00886C66">
        <w:rPr>
          <w:rFonts w:eastAsia="Calibri"/>
          <w:szCs w:val="22"/>
          <w:u w:color="000000"/>
        </w:rPr>
        <w:t xml:space="preserve"> </w:t>
      </w:r>
      <w:r w:rsidRPr="00886C66">
        <w:rPr>
          <w:rFonts w:eastAsia="Calibri"/>
          <w:szCs w:val="22"/>
          <w:u w:val="single" w:color="000000"/>
        </w:rPr>
        <w:t>five</w:t>
      </w:r>
      <w:r w:rsidRPr="00886C66">
        <w:rPr>
          <w:rFonts w:eastAsia="Calibri"/>
          <w:szCs w:val="22"/>
          <w:u w:color="000000"/>
        </w:rPr>
        <w:t xml:space="preserve"> hundred </w:t>
      </w:r>
      <w:r w:rsidRPr="00886C66">
        <w:rPr>
          <w:rFonts w:eastAsia="Calibri"/>
          <w:strike/>
          <w:szCs w:val="22"/>
          <w:u w:color="000000"/>
        </w:rPr>
        <w:t>fifty</w:t>
      </w:r>
      <w:r w:rsidRPr="00886C66">
        <w:rPr>
          <w:rFonts w:eastAsia="Calibri"/>
          <w:szCs w:val="22"/>
          <w:u w:color="000000"/>
        </w:rPr>
        <w:t xml:space="preserve"> thousand dollars for a </w:t>
      </w:r>
      <w:r w:rsidRPr="00886C66">
        <w:rPr>
          <w:rFonts w:eastAsia="Calibri"/>
          <w:szCs w:val="22"/>
        </w:rPr>
        <w:tab/>
      </w:r>
      <w:r w:rsidRPr="00886C66">
        <w:rPr>
          <w:rFonts w:eastAsia="Calibri"/>
          <w:szCs w:val="22"/>
        </w:rPr>
        <w:tab/>
        <w: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6C66">
        <w:rPr>
          <w:snapToGrid w:val="0"/>
        </w:rPr>
        <w:tab/>
        <w:t>Renumber sections to conform.</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6C66">
        <w:rPr>
          <w:snapToGrid w:val="0"/>
        </w:rPr>
        <w:lastRenderedPageBreak/>
        <w:tab/>
        <w:t>Amend title to conform.</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6C66">
        <w:rPr>
          <w:b/>
          <w:bCs/>
        </w:rPr>
        <w:t>Explanation of Fiscal Impact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86C66">
        <w:rPr>
          <w:b/>
        </w:rPr>
        <w:t>State Expenditure</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C66">
        <w:tab/>
        <w:t>This bill makes changes to the membership of the SCRA Board of Trustees, changes to the investments that SCRA is permitted to make, and changes the provisions regarding companies remaining in an innovation center. These changes are not expected to affect expenditures for any state agency.  Further, the bill makes changes to the Industry Partnership Fund tax credit for tax years after 2020.  We anticipate that DOR will implement the necessary changes to the tax credit forms in the annual updates to forms and instructions. Therefore, the bill is not expected to impact expenditures for the agency.</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6C66">
        <w:rPr>
          <w:b/>
          <w:bCs/>
        </w:rPr>
        <w:t>State Revenue</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C66">
        <w:tab/>
        <w:t>This bill makes changes to the Industry Partnership Fund tax credit for tax years after 2020.  Currently, taxpayers who contribute to the Industry Partnership Fund at the SCRA or an SCRA designated affiliate, or both, are allowed a tax credit against individual or corporate income tax, corporate license fees, bank tax, or insurance tax. The tax credit is limited to $250,000 per taxpayer and an aggregate of $9,000,000 for all taxpayers in a tax year.  The tax credit may be carried forward for ten tax years.  The bill would increase the allowable credit amount for individual taxpayers to $550,000 but does not change the aggregate limit of $9,000,000 per tax year.  Further, if the aggregate limit is not met within sixty days of the annual opening date for applications, the bill increases the maximum credit per taxpayer to $1,000,000, subject to the aggregate limit.</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C66">
        <w:tab/>
        <w:t xml:space="preserve">The table below provides the contributions to the fund in recent years as reported by the S.C. Research Authority. In recent years, contributions have not reached the limit due to changes in federal tax law regulations that have made contributions less favorable. </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6C66">
        <w:rPr>
          <w:b/>
          <w:bCs/>
        </w:rPr>
        <w:t>Contributions to the Industry Partnership Fund</w:t>
      </w:r>
    </w:p>
    <w:p w:rsidR="00886C66" w:rsidRPr="00886C66" w:rsidRDefault="00886C66" w:rsidP="00886C66">
      <w:pPr>
        <w:tabs>
          <w:tab w:val="left" w:pos="1980"/>
          <w:tab w:val="left" w:pos="3510"/>
          <w:tab w:val="left" w:pos="4860"/>
        </w:tabs>
        <w:ind w:left="113"/>
        <w:jc w:val="left"/>
        <w:rPr>
          <w:b/>
          <w:sz w:val="18"/>
          <w:szCs w:val="18"/>
        </w:rPr>
      </w:pPr>
      <w:r w:rsidRPr="00886C66">
        <w:rPr>
          <w:b/>
          <w:sz w:val="18"/>
          <w:szCs w:val="18"/>
        </w:rPr>
        <w:t>Year   </w:t>
      </w:r>
      <w:r w:rsidRPr="00886C66">
        <w:rPr>
          <w:b/>
          <w:sz w:val="18"/>
          <w:szCs w:val="18"/>
        </w:rPr>
        <w:tab/>
        <w:t>Amount</w:t>
      </w:r>
      <w:r w:rsidRPr="00886C66">
        <w:rPr>
          <w:b/>
          <w:sz w:val="18"/>
          <w:szCs w:val="18"/>
        </w:rPr>
        <w:tab/>
        <w:t>Contributors</w:t>
      </w:r>
      <w:r w:rsidRPr="00886C66">
        <w:rPr>
          <w:b/>
          <w:sz w:val="18"/>
          <w:szCs w:val="18"/>
        </w:rPr>
        <w:tab/>
        <w:t xml:space="preserve">Average Per </w:t>
      </w:r>
    </w:p>
    <w:p w:rsidR="00886C66" w:rsidRPr="00886C66" w:rsidRDefault="00886C66" w:rsidP="00886C66">
      <w:pPr>
        <w:tabs>
          <w:tab w:val="left" w:pos="1980"/>
          <w:tab w:val="left" w:pos="3510"/>
          <w:tab w:val="left" w:pos="4860"/>
        </w:tabs>
        <w:ind w:left="113"/>
        <w:jc w:val="left"/>
        <w:rPr>
          <w:b/>
          <w:sz w:val="18"/>
          <w:szCs w:val="18"/>
        </w:rPr>
      </w:pPr>
      <w:r w:rsidRPr="00886C66">
        <w:rPr>
          <w:b/>
          <w:sz w:val="18"/>
          <w:szCs w:val="18"/>
        </w:rPr>
        <w:tab/>
      </w:r>
      <w:r w:rsidRPr="00886C66">
        <w:rPr>
          <w:b/>
          <w:sz w:val="18"/>
          <w:szCs w:val="18"/>
        </w:rPr>
        <w:tab/>
      </w:r>
      <w:r w:rsidRPr="00886C66">
        <w:rPr>
          <w:b/>
          <w:sz w:val="18"/>
          <w:szCs w:val="18"/>
        </w:rPr>
        <w:tab/>
        <w:t>Contributor</w:t>
      </w:r>
    </w:p>
    <w:p w:rsidR="00886C66" w:rsidRPr="00886C66" w:rsidRDefault="00886C66" w:rsidP="00886C66">
      <w:pPr>
        <w:tabs>
          <w:tab w:val="left" w:pos="1980"/>
          <w:tab w:val="left" w:pos="3510"/>
          <w:tab w:val="left" w:pos="4860"/>
        </w:tabs>
        <w:ind w:left="113"/>
        <w:jc w:val="left"/>
        <w:rPr>
          <w:sz w:val="18"/>
          <w:szCs w:val="18"/>
        </w:rPr>
      </w:pPr>
      <w:r w:rsidRPr="00886C66">
        <w:rPr>
          <w:sz w:val="18"/>
          <w:szCs w:val="18"/>
        </w:rPr>
        <w:t>2018</w:t>
      </w:r>
      <w:r w:rsidRPr="00886C66">
        <w:rPr>
          <w:sz w:val="18"/>
          <w:szCs w:val="18"/>
        </w:rPr>
        <w:tab/>
        <w:t>$6,000,000</w:t>
      </w:r>
      <w:r w:rsidRPr="00886C66">
        <w:rPr>
          <w:sz w:val="18"/>
          <w:szCs w:val="18"/>
        </w:rPr>
        <w:tab/>
        <w:t>111</w:t>
      </w:r>
      <w:r w:rsidRPr="00886C66">
        <w:rPr>
          <w:sz w:val="18"/>
          <w:szCs w:val="18"/>
        </w:rPr>
        <w:tab/>
        <w:t>$         54,054</w:t>
      </w:r>
    </w:p>
    <w:p w:rsidR="00886C66" w:rsidRPr="00886C66" w:rsidRDefault="00886C66" w:rsidP="00886C66">
      <w:pPr>
        <w:tabs>
          <w:tab w:val="left" w:pos="1980"/>
          <w:tab w:val="left" w:pos="3510"/>
          <w:tab w:val="left" w:pos="4860"/>
        </w:tabs>
        <w:ind w:left="113"/>
        <w:jc w:val="left"/>
        <w:rPr>
          <w:sz w:val="18"/>
          <w:szCs w:val="18"/>
        </w:rPr>
      </w:pPr>
      <w:r w:rsidRPr="00886C66">
        <w:rPr>
          <w:sz w:val="18"/>
          <w:szCs w:val="18"/>
        </w:rPr>
        <w:t>2019</w:t>
      </w:r>
      <w:r w:rsidRPr="00886C66">
        <w:rPr>
          <w:sz w:val="18"/>
          <w:szCs w:val="18"/>
        </w:rPr>
        <w:tab/>
        <w:t>$3,066,317</w:t>
      </w:r>
      <w:r w:rsidRPr="00886C66">
        <w:rPr>
          <w:sz w:val="18"/>
          <w:szCs w:val="18"/>
        </w:rPr>
        <w:tab/>
        <w:t>68</w:t>
      </w:r>
      <w:r w:rsidRPr="00886C66">
        <w:rPr>
          <w:sz w:val="18"/>
          <w:szCs w:val="18"/>
        </w:rPr>
        <w:tab/>
        <w:t>$         45,093</w:t>
      </w:r>
    </w:p>
    <w:p w:rsidR="00886C66" w:rsidRPr="00886C66" w:rsidRDefault="00886C66" w:rsidP="00886C66">
      <w:pPr>
        <w:tabs>
          <w:tab w:val="left" w:pos="1980"/>
          <w:tab w:val="left" w:pos="3510"/>
          <w:tab w:val="left" w:pos="4860"/>
        </w:tabs>
        <w:ind w:left="113"/>
        <w:jc w:val="left"/>
        <w:rPr>
          <w:sz w:val="18"/>
          <w:szCs w:val="18"/>
        </w:rPr>
      </w:pPr>
      <w:r w:rsidRPr="00886C66">
        <w:rPr>
          <w:sz w:val="18"/>
          <w:szCs w:val="18"/>
        </w:rPr>
        <w:t>2020</w:t>
      </w:r>
      <w:r w:rsidRPr="00886C66">
        <w:rPr>
          <w:sz w:val="18"/>
          <w:szCs w:val="18"/>
        </w:rPr>
        <w:tab/>
        <w:t>$3,755,740</w:t>
      </w:r>
      <w:r w:rsidRPr="00886C66">
        <w:rPr>
          <w:sz w:val="18"/>
          <w:szCs w:val="18"/>
        </w:rPr>
        <w:tab/>
        <w:t>93</w:t>
      </w:r>
      <w:r w:rsidRPr="00886C66">
        <w:rPr>
          <w:sz w:val="18"/>
          <w:szCs w:val="18"/>
        </w:rPr>
        <w:tab/>
        <w:t>$         40,384</w:t>
      </w:r>
    </w:p>
    <w:p w:rsidR="00886C66" w:rsidRPr="00886C66" w:rsidRDefault="00886C66" w:rsidP="00886C66">
      <w:pPr>
        <w:tabs>
          <w:tab w:val="left" w:pos="1980"/>
          <w:tab w:val="left" w:pos="3510"/>
          <w:tab w:val="left" w:pos="4860"/>
        </w:tabs>
        <w:ind w:left="113"/>
        <w:jc w:val="left"/>
        <w:rPr>
          <w:sz w:val="18"/>
          <w:szCs w:val="18"/>
        </w:rPr>
      </w:pPr>
      <w:r w:rsidRPr="00886C66">
        <w:rPr>
          <w:sz w:val="18"/>
          <w:szCs w:val="18"/>
        </w:rPr>
        <w:t>2021 (as of March)  </w:t>
      </w:r>
      <w:r w:rsidRPr="00886C66">
        <w:rPr>
          <w:sz w:val="18"/>
          <w:szCs w:val="18"/>
        </w:rPr>
        <w:tab/>
        <w:t>$729,000</w:t>
      </w:r>
      <w:r w:rsidRPr="00886C66">
        <w:rPr>
          <w:sz w:val="18"/>
          <w:szCs w:val="18"/>
        </w:rPr>
        <w:tab/>
        <w:t>11</w:t>
      </w:r>
      <w:r w:rsidRPr="00886C66">
        <w:rPr>
          <w:sz w:val="18"/>
          <w:szCs w:val="18"/>
        </w:rPr>
        <w:tab/>
        <w:t>$         66,273</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 w:val="18"/>
          <w:szCs w:val="18"/>
        </w:rPr>
      </w:pPr>
      <w:r w:rsidRPr="00886C66">
        <w:rPr>
          <w:bCs/>
          <w:sz w:val="18"/>
          <w:szCs w:val="18"/>
        </w:rPr>
        <w:lastRenderedPageBreak/>
        <w:tab/>
        <w:t>Source: S.C. Research Authority</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86C66">
        <w:rPr>
          <w:bCs/>
        </w:rPr>
        <w:tab/>
        <w:t xml:space="preserve">According to SCRA’s Annual Report for 2020, five companies contributed in excess of $200,000 to the Industry Partnership Fund for the year.  Under the bill, these five companies could contribute an additional $300,000 up to the $550,000 maximum or potentially an additional $750,000 given that the aggregate limit has not been met for 2021.  </w:t>
      </w:r>
      <w:r w:rsidRPr="00886C66">
        <w:t>Based upon available data from DOR, we believe that these contributions have been taken as tax credits against individual and corporate income taxes in recent years, although the credits may also be taken against bank or insurance taxes.</w:t>
      </w:r>
      <w:r w:rsidRPr="00886C66">
        <w:rPr>
          <w:bCs/>
        </w:rPr>
        <w:t xml:space="preserve">  Assuming that these five businesses contribute an additional $300,000, the bill may increase the tax credits by up to $1,500,000.  Therefore, the bill may reduce general fund revenue from </w:t>
      </w:r>
      <w:r w:rsidRPr="00886C66">
        <w:t>individual or corporate income tax, corporate license fees, bank tax, or insurance tax</w:t>
      </w:r>
      <w:r w:rsidRPr="00886C66">
        <w:rPr>
          <w:bCs/>
        </w:rPr>
        <w:t>, or some combination thereof, by up to $1,500,000 in FY 2021-22. The timing of the impact may shift if taxpayers do not have sufficient tax liability to utilize the credits and carry forward unused credits to future tax years.</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6C66" w:rsidSect="00886C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32C4" w:rsidRDefault="005832C4"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00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7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A70765">
        <w:rPr>
          <w:color w:val="000000" w:themeColor="text1"/>
          <w:u w:color="000000" w:themeColor="text1"/>
        </w:rPr>
        <w: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ESEARCH 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581557">
        <w:rPr>
          <w:color w:val="000000" w:themeColor="text1"/>
          <w:u w:color="000000" w:themeColor="text1"/>
        </w:rPr>
        <w:noBreakHyphen/>
      </w:r>
      <w:r w:rsidRPr="00A70765">
        <w:rPr>
          <w:color w:val="000000" w:themeColor="text1"/>
          <w:u w:color="000000" w:themeColor="text1"/>
        </w:rPr>
        <w:t>FIVE PERCENT OF THE SQUARE FEET IN AN INNOVATION CENTER</w:t>
      </w:r>
      <w:r>
        <w:rPr>
          <w:color w:val="000000" w:themeColor="text1"/>
          <w:u w:color="000000" w:themeColor="text1"/>
        </w:rPr>
        <w:t>; AND TO AMEND SECTION 12</w:t>
      </w:r>
      <w:r w:rsidR="00581557">
        <w:rPr>
          <w:color w:val="000000" w:themeColor="text1"/>
          <w:u w:color="000000" w:themeColor="text1"/>
        </w:rPr>
        <w:noBreakHyphen/>
      </w:r>
      <w:r>
        <w:rPr>
          <w:color w:val="000000" w:themeColor="text1"/>
          <w:u w:color="000000" w:themeColor="text1"/>
        </w:rPr>
        <w:t>6</w:t>
      </w:r>
      <w:r w:rsidR="00581557">
        <w:rPr>
          <w:color w:val="000000" w:themeColor="text1"/>
          <w:u w:color="000000" w:themeColor="text1"/>
        </w:rPr>
        <w:noBreakHyphen/>
      </w:r>
      <w:r>
        <w:rPr>
          <w:color w:val="000000" w:themeColor="text1"/>
          <w:u w:color="000000" w:themeColor="text1"/>
        </w:rPr>
        <w:t>3585, AS AMENDED, RELATING TO THE INDUSTRY PARTNERSHIP FUND TAX CREDIT, SO AS TO PROVIDE THAT IF THE AGGREGATE CREDIT AMOUNT IS NOT MET IN A CERTAIN TIMEFRAME THEN THE SINGLE TAXPAYER MAXIMUM CREDIT IS INCREASED TO ONE MILLION DOLLARS</w:t>
      </w:r>
      <w:r w:rsidRPr="00A70765">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40(B)(1)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581557">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581557">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581557">
        <w:rPr>
          <w:color w:val="000000" w:themeColor="text1"/>
          <w:u w:color="000000" w:themeColor="text1"/>
        </w:rPr>
        <w:noBreakHyphen/>
      </w:r>
      <w:r w:rsidRPr="001451E3">
        <w:rPr>
          <w:color w:val="000000" w:themeColor="text1"/>
          <w:u w:color="000000" w:themeColor="text1"/>
        </w:rPr>
        <w:t xml:space="preserve">year elected terms. A vacancy must be filled for the unexpired term in the manner of original election, and occurs upon the expiration of the term of service, death, resignation, disqualification, </w:t>
      </w:r>
      <w:r w:rsidRPr="001451E3">
        <w:rPr>
          <w:color w:val="000000" w:themeColor="text1"/>
          <w:u w:color="000000" w:themeColor="text1"/>
        </w:rPr>
        <w:lastRenderedPageBreak/>
        <w:t>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581557">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B. </w:t>
      </w:r>
      <w:r>
        <w:rPr>
          <w:color w:val="000000" w:themeColor="text1"/>
          <w:u w:color="000000" w:themeColor="text1"/>
        </w:rPr>
        <w:tab/>
      </w:r>
      <w:r w:rsidRPr="00A70765">
        <w:rPr>
          <w:color w:val="000000" w:themeColor="text1"/>
          <w:u w:color="000000" w:themeColor="text1"/>
        </w:rPr>
        <w:t>The terms of the two members of the executive committee of the SCRA board of trustees who are not required to be trustees at the time of their election, pursuant to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40(B)(1), begin on July 1, </w:t>
      </w:r>
      <w:r>
        <w:rPr>
          <w:color w:val="000000" w:themeColor="text1"/>
          <w:u w:color="000000" w:themeColor="text1"/>
        </w:rPr>
        <w:t>2021</w:t>
      </w:r>
      <w:r w:rsidRPr="00A70765">
        <w:rPr>
          <w:color w:val="000000" w:themeColor="text1"/>
          <w:u w:color="000000" w:themeColor="text1"/>
        </w:rPr>
        <w:t xml:space="preserve">.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581557">
        <w:rPr>
          <w:color w:val="000000" w:themeColor="text1"/>
          <w:u w:color="000000" w:themeColor="text1"/>
        </w:rPr>
        <w:noBreakHyphen/>
      </w:r>
      <w:r w:rsidRPr="00A70765">
        <w:rPr>
          <w:color w:val="000000" w:themeColor="text1"/>
          <w:u w:color="000000" w:themeColor="text1"/>
        </w:rPr>
        <w:t>year term and one for a four</w:t>
      </w:r>
      <w:r w:rsidR="00581557">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70(8)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provided, that the authority, when investing in certificates of deposit, shall invest in certificates of deposit issued by institutions </w:t>
      </w:r>
      <w:r w:rsidRPr="00A70765">
        <w:rPr>
          <w:color w:val="000000" w:themeColor="text1"/>
          <w:u w:color="000000" w:themeColor="text1"/>
        </w:rPr>
        <w:lastRenderedPageBreak/>
        <w:t>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10 to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80 (Advanced Refunding Act);”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87(F)(3)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581557">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sidR="00581557">
        <w:rPr>
          <w:color w:val="000000" w:themeColor="text1"/>
          <w:u w:color="000000" w:themeColor="text1"/>
        </w:rPr>
        <w:noBreakHyphen/>
      </w:r>
      <w:r w:rsidRPr="0041576A">
        <w:rPr>
          <w:color w:val="000000" w:themeColor="text1"/>
          <w:u w:color="000000" w:themeColor="text1"/>
        </w:rPr>
        <w:t>6</w:t>
      </w:r>
      <w:r w:rsidR="00581557">
        <w:rPr>
          <w:color w:val="000000" w:themeColor="text1"/>
          <w:u w:color="000000" w:themeColor="text1"/>
        </w:rPr>
        <w:noBreakHyphen/>
      </w:r>
      <w:r w:rsidRPr="0041576A">
        <w:rPr>
          <w:color w:val="000000" w:themeColor="text1"/>
          <w:u w:color="000000" w:themeColor="text1"/>
        </w:rPr>
        <w:t>3585(A)</w:t>
      </w:r>
      <w:r>
        <w:rPr>
          <w:color w:val="000000" w:themeColor="text1"/>
          <w:u w:color="000000" w:themeColor="text1"/>
        </w:rPr>
        <w:t xml:space="preserve"> </w:t>
      </w:r>
      <w:r w:rsidRPr="0041576A">
        <w:rPr>
          <w:color w:val="000000" w:themeColor="text1"/>
          <w:u w:color="000000" w:themeColor="text1"/>
        </w:rPr>
        <w:t>of the 1976 Code</w:t>
      </w:r>
      <w:r>
        <w:rPr>
          <w:color w:val="000000" w:themeColor="text1"/>
          <w:u w:color="000000" w:themeColor="text1"/>
        </w:rPr>
        <w:t>,</w:t>
      </w:r>
      <w:r w:rsidRPr="0041576A">
        <w:rPr>
          <w:color w:val="000000" w:themeColor="text1"/>
          <w:u w:color="000000" w:themeColor="text1"/>
        </w:rPr>
        <w:t xml:space="preserve"> </w:t>
      </w:r>
      <w:r>
        <w:rPr>
          <w:color w:val="000000" w:themeColor="text1"/>
          <w:u w:color="000000" w:themeColor="text1"/>
        </w:rPr>
        <w:t xml:space="preserve">as last amended by Act 15 of 2019, </w:t>
      </w:r>
      <w:r w:rsidRPr="0041576A">
        <w:rPr>
          <w:color w:val="000000" w:themeColor="text1"/>
          <w:u w:color="000000" w:themeColor="text1"/>
        </w:rPr>
        <w:t xml:space="preserve">is </w:t>
      </w:r>
      <w:r>
        <w:rPr>
          <w:color w:val="000000" w:themeColor="text1"/>
          <w:u w:color="000000" w:themeColor="text1"/>
        </w:rPr>
        <w:t xml:space="preserve">further </w:t>
      </w:r>
      <w:r w:rsidRPr="0041576A">
        <w:rPr>
          <w:color w:val="000000" w:themeColor="text1"/>
          <w:u w:color="000000" w:themeColor="text1"/>
        </w:rPr>
        <w:t>amended to read:</w:t>
      </w: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sidR="00581557">
        <w:rPr>
          <w:color w:val="000000" w:themeColor="text1"/>
          <w:u w:color="000000" w:themeColor="text1"/>
        </w:rPr>
        <w:noBreakHyphen/>
      </w:r>
      <w:r>
        <w:rPr>
          <w:color w:val="000000" w:themeColor="text1"/>
          <w:u w:color="000000" w:themeColor="text1"/>
        </w:rPr>
        <w:t>17</w:t>
      </w:r>
      <w:r w:rsidR="00581557">
        <w:rPr>
          <w:color w:val="000000" w:themeColor="text1"/>
          <w:u w:color="000000" w:themeColor="text1"/>
        </w:rPr>
        <w:noBreakHyphen/>
      </w:r>
      <w:r w:rsidRPr="0041576A">
        <w:rPr>
          <w:color w:val="000000" w:themeColor="text1"/>
          <w:u w:color="000000" w:themeColor="text1"/>
        </w:rPr>
        <w:t xml:space="preserve">88(E), up to a maximum credit of </w:t>
      </w:r>
      <w:r w:rsidRPr="0041576A">
        <w:rPr>
          <w:strike/>
          <w:color w:val="000000" w:themeColor="text1"/>
          <w:u w:color="000000" w:themeColor="text1"/>
        </w:rPr>
        <w:t>two</w:t>
      </w:r>
      <w:r w:rsidRPr="0041576A">
        <w:rPr>
          <w:color w:val="000000" w:themeColor="text1"/>
          <w:u w:color="000000" w:themeColor="text1"/>
        </w:rPr>
        <w:t xml:space="preserve"> </w:t>
      </w:r>
      <w:r w:rsidRPr="0041576A">
        <w:rPr>
          <w:color w:val="000000" w:themeColor="text1"/>
          <w:u w:val="single" w:color="000000" w:themeColor="text1"/>
        </w:rPr>
        <w:t>five</w:t>
      </w:r>
      <w:r w:rsidRPr="0041576A">
        <w:rPr>
          <w:color w:val="000000" w:themeColor="text1"/>
          <w:u w:color="000000" w:themeColor="text1"/>
        </w:rPr>
        <w:t xml:space="preserve"> hundred fifty thousand dollars for a single taxpayer, not to exceed an aggregate credit of nine million dollars for all taxpayers. </w:t>
      </w:r>
      <w:r w:rsidRPr="0041576A">
        <w:rPr>
          <w:color w:val="000000" w:themeColor="text1"/>
          <w:u w:val="single" w:color="000000" w:themeColor="text1"/>
        </w:rPr>
        <w:t>If the aggregate credit of nine million dollars for all taxpayers is not met within sixty days of the annual opening date for the application for the credit, the single taxpayer maximum credit is automatically increased to one million dollars for the remainder of that year until the maximum aggregate credit of nine million dollars is met.</w:t>
      </w:r>
      <w:r w:rsidRPr="0041576A">
        <w:rPr>
          <w:color w:val="000000" w:themeColor="text1"/>
          <w:u w:color="000000" w:themeColor="text1"/>
        </w:rPr>
        <w:t xml:space="preserve"> For purposes of determining a taxpayer</w:t>
      </w:r>
      <w:r w:rsidR="00581557">
        <w:rPr>
          <w:color w:val="000000" w:themeColor="text1"/>
          <w:u w:color="000000" w:themeColor="text1"/>
        </w:rPr>
        <w:t>’</w:t>
      </w:r>
      <w:r w:rsidRPr="0041576A">
        <w:rPr>
          <w:color w:val="000000" w:themeColor="text1"/>
          <w:u w:color="000000" w:themeColor="text1"/>
        </w:rPr>
        <w:t xml:space="preserve">s </w:t>
      </w:r>
      <w:r w:rsidRPr="0041576A">
        <w:rPr>
          <w:color w:val="000000" w:themeColor="text1"/>
          <w:u w:color="000000" w:themeColor="text1"/>
        </w:rPr>
        <w:lastRenderedPageBreak/>
        <w:t>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0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Pr>
          <w:color w:val="000000" w:themeColor="text1"/>
          <w:u w:color="000000" w:themeColor="text1"/>
        </w:rPr>
        <w:t>2021</w:t>
      </w:r>
      <w:r w:rsidRPr="00A70765">
        <w:rPr>
          <w:color w:val="000000" w:themeColor="text1"/>
          <w:u w:color="000000" w:themeColor="text1"/>
        </w:rPr>
        <w:t>.</w:t>
      </w:r>
    </w:p>
    <w:p w:rsidR="00CF3981" w:rsidRDefault="00581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403" w:rsidRDefault="00D36403" w:rsidP="00D36403">
      <w:pPr>
        <w:suppressAutoHyphens/>
      </w:pPr>
    </w:p>
    <w:sectPr w:rsidR="00D36403" w:rsidSect="00886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C2" w:rsidRDefault="00DC00C2" w:rsidP="009F0C77">
      <w:r>
        <w:separator/>
      </w:r>
    </w:p>
  </w:endnote>
  <w:endnote w:type="continuationSeparator" w:id="0">
    <w:p w:rsidR="00DC00C2" w:rsidRDefault="00DC00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90875D-E849-4782-8165-6B751DCEA1CE}"/>
    <w:embedBold r:id="rId2" w:fontKey="{8D64FFF0-186A-4324-815D-CEB7C82BB492}"/>
  </w:font>
  <w:font w:name="Calibri">
    <w:panose1 w:val="020F0502020204030204"/>
    <w:charset w:val="00"/>
    <w:family w:val="swiss"/>
    <w:pitch w:val="variable"/>
    <w:sig w:usb0="E0002EFF" w:usb1="C000247B" w:usb2="00000009" w:usb3="00000000" w:csb0="000001FF" w:csb1="00000000"/>
    <w:embedRegular r:id="rId3" w:fontKey="{E02BC755-38EB-4A78-8EEE-AFB05D597341}"/>
  </w:font>
  <w:font w:name="Segoe UI">
    <w:panose1 w:val="020B0502040204020203"/>
    <w:charset w:val="00"/>
    <w:family w:val="swiss"/>
    <w:pitch w:val="variable"/>
    <w:sig w:usb0="E4002EFF" w:usb1="C000E47F" w:usb2="00000009" w:usb3="00000000" w:csb0="000001FF" w:csb1="00000000"/>
    <w:embedRegular r:id="rId4" w:fontKey="{F1725DA6-F9CE-4639-BF11-32804A87933B}"/>
  </w:font>
  <w:font w:name="Cambria">
    <w:panose1 w:val="02040503050406030204"/>
    <w:charset w:val="00"/>
    <w:family w:val="roman"/>
    <w:pitch w:val="variable"/>
    <w:sig w:usb0="E00006FF" w:usb1="420024FF" w:usb2="02000000" w:usb3="00000000" w:csb0="0000019F" w:csb1="00000000"/>
    <w:embedRegular r:id="rId5" w:fontKey="{38BEE054-5391-4856-B410-78C6BF4D98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981" w:rsidRPr="005832C4" w:rsidRDefault="005832C4" w:rsidP="005832C4">
    <w:pPr>
      <w:pStyle w:val="Footer"/>
      <w:tabs>
        <w:tab w:val="clear" w:pos="4680"/>
        <w:tab w:val="clear" w:pos="9360"/>
        <w:tab w:val="center" w:pos="2995"/>
      </w:tabs>
      <w:spacing w:before="120"/>
    </w:pPr>
    <w:r>
      <w:t>[635</w:t>
    </w:r>
    <w:r w:rsidR="00886C66">
      <w:t>-</w:t>
    </w:r>
    <w:r w:rsidR="00886C66">
      <w:fldChar w:fldCharType="begin"/>
    </w:r>
    <w:r w:rsidR="00886C66">
      <w:instrText xml:space="preserve"> PAGE  \* MERGEFORMAT </w:instrText>
    </w:r>
    <w:r w:rsidR="00886C66">
      <w:fldChar w:fldCharType="separate"/>
    </w:r>
    <w:r w:rsidR="00D36403">
      <w:rPr>
        <w:noProof/>
      </w:rPr>
      <w:t>3</w:t>
    </w:r>
    <w:r w:rsidR="00886C66">
      <w:fldChar w:fldCharType="end"/>
    </w:r>
    <w:r w:rsidR="00886C6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C66" w:rsidRPr="005832C4" w:rsidRDefault="00886C66" w:rsidP="005832C4">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D364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C2" w:rsidRDefault="00DC00C2" w:rsidP="009F0C77">
      <w:r>
        <w:separator/>
      </w:r>
    </w:p>
  </w:footnote>
  <w:footnote w:type="continuationSeparator" w:id="0">
    <w:p w:rsidR="00DC00C2" w:rsidRDefault="00DC00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6SA21"/>
    <w:docVar w:name="CoverBillType" w:val="b"/>
    <w:docVar w:name="DocPath" w:val="L:\Council\bills\DF\13056SA21.DOCX"/>
    <w:docVar w:name="dvBillNumber" w:val="635"/>
    <w:docVar w:name="dvBillNumberPrefix" w:val="S. "/>
    <w:docVar w:name="dvOriginalBody" w:val="Senate"/>
    <w:docVar w:name="dvSteno" w:val="DF"/>
    <w:docVar w:name="NameofBody" w:val="s"/>
    <w:docVar w:name="vGroup2" w:val="Council"/>
  </w:docVars>
  <w:rsids>
    <w:rsidRoot w:val="00DC00C2"/>
    <w:rsid w:val="000263D9"/>
    <w:rsid w:val="00026C9A"/>
    <w:rsid w:val="00091950"/>
    <w:rsid w:val="000937DC"/>
    <w:rsid w:val="000965A1"/>
    <w:rsid w:val="000C487D"/>
    <w:rsid w:val="000E1785"/>
    <w:rsid w:val="000F39F2"/>
    <w:rsid w:val="001023A4"/>
    <w:rsid w:val="0010776B"/>
    <w:rsid w:val="00133E66"/>
    <w:rsid w:val="00134ACF"/>
    <w:rsid w:val="00144E15"/>
    <w:rsid w:val="001A4A62"/>
    <w:rsid w:val="001A681E"/>
    <w:rsid w:val="001D08F2"/>
    <w:rsid w:val="001F41F1"/>
    <w:rsid w:val="002037CA"/>
    <w:rsid w:val="002047A2"/>
    <w:rsid w:val="002321B6"/>
    <w:rsid w:val="0023696B"/>
    <w:rsid w:val="002470F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557"/>
    <w:rsid w:val="005832C4"/>
    <w:rsid w:val="0058501B"/>
    <w:rsid w:val="005C5AC4"/>
    <w:rsid w:val="0061228A"/>
    <w:rsid w:val="006215AA"/>
    <w:rsid w:val="006340D9"/>
    <w:rsid w:val="00643B8E"/>
    <w:rsid w:val="00653ECC"/>
    <w:rsid w:val="00665EBC"/>
    <w:rsid w:val="00680479"/>
    <w:rsid w:val="00687D53"/>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C66"/>
    <w:rsid w:val="008F4429"/>
    <w:rsid w:val="00932670"/>
    <w:rsid w:val="009352BB"/>
    <w:rsid w:val="00990668"/>
    <w:rsid w:val="009B397B"/>
    <w:rsid w:val="009C7F5A"/>
    <w:rsid w:val="009F0C77"/>
    <w:rsid w:val="009F4DD1"/>
    <w:rsid w:val="00A62CE7"/>
    <w:rsid w:val="00A64E80"/>
    <w:rsid w:val="00A741D9"/>
    <w:rsid w:val="00A85589"/>
    <w:rsid w:val="00A9741D"/>
    <w:rsid w:val="00AB0576"/>
    <w:rsid w:val="00AD4B17"/>
    <w:rsid w:val="00B26FA6"/>
    <w:rsid w:val="00B741CB"/>
    <w:rsid w:val="00B87AF8"/>
    <w:rsid w:val="00B934F3"/>
    <w:rsid w:val="00BA25CE"/>
    <w:rsid w:val="00BB6347"/>
    <w:rsid w:val="00BD2134"/>
    <w:rsid w:val="00C038D8"/>
    <w:rsid w:val="00C045DD"/>
    <w:rsid w:val="00C3136F"/>
    <w:rsid w:val="00C3483A"/>
    <w:rsid w:val="00C74E9D"/>
    <w:rsid w:val="00C82FD3"/>
    <w:rsid w:val="00CC6B7B"/>
    <w:rsid w:val="00CD3619"/>
    <w:rsid w:val="00CF3981"/>
    <w:rsid w:val="00CF4447"/>
    <w:rsid w:val="00D239F9"/>
    <w:rsid w:val="00D24C61"/>
    <w:rsid w:val="00D36403"/>
    <w:rsid w:val="00D405E7"/>
    <w:rsid w:val="00D40DD2"/>
    <w:rsid w:val="00D41D56"/>
    <w:rsid w:val="00D6260D"/>
    <w:rsid w:val="00D6662B"/>
    <w:rsid w:val="00D95E2F"/>
    <w:rsid w:val="00D970A9"/>
    <w:rsid w:val="00DB3AC0"/>
    <w:rsid w:val="00DC00C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1080D-1CBB-4046-BBF6-0E5EBBA6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9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A435D-ACC0-4B92-AF0A-2FAF27396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2315</Words>
  <Characters>11836</Characters>
  <Application>Microsoft Office Word</Application>
  <DocSecurity>0</DocSecurity>
  <Lines>292</Lines>
  <Paragraphs>56</Paragraphs>
  <ScaleCrop>false</ScaleCrop>
  <HeadingPairs>
    <vt:vector size="2" baseType="variant">
      <vt:variant>
        <vt:lpstr>Title</vt:lpstr>
      </vt:variant>
      <vt:variant>
        <vt:i4>1</vt:i4>
      </vt:variant>
    </vt:vector>
  </HeadingPairs>
  <TitlesOfParts>
    <vt:vector size="1" baseType="lpstr">
      <vt:lpstr>2021-2022 Bill 635 Text of Previous Version (Mar. 2, 2021) - South Carolina Legislature Online</vt:lpstr>
    </vt:vector>
  </TitlesOfParts>
  <Company> </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635 Text of Previous Version (Apr. 8, 2021) - South Carolina Legislature Online</dc:title>
  <dc:subject/>
  <dc:creator>Del Flint</dc:creator>
  <cp:keywords/>
  <dc:description/>
  <cp:lastModifiedBy>Danny Crook</cp:lastModifiedBy>
  <cp:revision>2</cp:revision>
  <cp:lastPrinted>2021-04-08T19:33:00Z</cp:lastPrinted>
  <dcterms:created xsi:type="dcterms:W3CDTF">2021-04-08T19:34:00Z</dcterms:created>
  <dcterms:modified xsi:type="dcterms:W3CDTF">2021-04-08T19:34:00Z</dcterms:modified>
</cp:coreProperties>
</file>