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5B397" w14:textId="77777777" w:rsidR="005A1A2F"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36776C1" w14:textId="77777777" w:rsidR="00611711" w:rsidRP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343AE38"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F6799"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0B61679"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5, 2022</w:t>
      </w:r>
    </w:p>
    <w:p w14:paraId="5488FB25"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179675" w14:textId="77777777" w:rsidR="00611711" w:rsidRPr="00611711" w:rsidRDefault="00611711" w:rsidP="00611711">
      <w:pPr>
        <w:tabs>
          <w:tab w:val="right" w:pos="5933"/>
        </w:tabs>
        <w:suppressAutoHyphens/>
        <w:jc w:val="both"/>
        <w:rPr>
          <w:rFonts w:eastAsia="Times New Roman"/>
        </w:rPr>
      </w:pPr>
      <w:r>
        <w:rPr>
          <w:rFonts w:eastAsia="Times New Roman"/>
        </w:rPr>
        <w:tab/>
      </w:r>
      <w:r>
        <w:rPr>
          <w:rFonts w:eastAsia="Times New Roman"/>
          <w:b/>
          <w:sz w:val="36"/>
        </w:rPr>
        <w:t>S. 908</w:t>
      </w:r>
    </w:p>
    <w:p w14:paraId="71F3BC13"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E83203C"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Grooms</w:t>
      </w:r>
    </w:p>
    <w:p w14:paraId="77787709"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7B7AEB"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5/5/22--H.</w:t>
      </w:r>
    </w:p>
    <w:p w14:paraId="132783E2"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2022.</w:t>
      </w:r>
    </w:p>
    <w:p w14:paraId="6DFB27E7" w14:textId="77777777" w:rsidR="00611711" w:rsidRP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736A89A"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EEF422" w14:textId="77777777" w:rsidR="00611711" w:rsidRDefault="006117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1711" w:rsidSect="000B7A21">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818B489" w14:textId="77777777" w:rsidR="009565EB" w:rsidRPr="00522CE0" w:rsidRDefault="00956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D2D31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92C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F34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2FC60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D25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2B58F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73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FDD84" w14:textId="77777777" w:rsidR="00522CE0" w:rsidRPr="008F023B" w:rsidRDefault="00522CE0" w:rsidP="00956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81636">
        <w:rPr>
          <w:rFonts w:eastAsia="Times New Roman"/>
          <w:b/>
          <w:sz w:val="30"/>
          <w:szCs w:val="30"/>
        </w:rPr>
        <w:t>BILL</w:t>
      </w:r>
    </w:p>
    <w:p w14:paraId="72F1EC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FA1D38" w14:textId="77777777" w:rsidR="00612A05" w:rsidRPr="00522CE0"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56-5-</w:t>
      </w:r>
      <w:r w:rsidR="00845F4F">
        <w:rPr>
          <w:rFonts w:eastAsia="Times New Roman"/>
        </w:rPr>
        <w:t>4</w:t>
      </w:r>
      <w:r>
        <w:rPr>
          <w:rFonts w:eastAsia="Times New Roman"/>
        </w:rPr>
        <w:t xml:space="preserve">445 OF THE 1976 CODE, RELATING TO THE RESTRICTION OF ELEVATING OR LOWERING A MOTOR VEHICLE, TO PROHIBIT MOTOR VEHICLE MODIFICATIONS THAT RESULT IN THE MOTOR VEHICLE’S </w:t>
      </w:r>
      <w:r w:rsidRPr="00612A05">
        <w:rPr>
          <w:rFonts w:eastAsia="Times New Roman"/>
        </w:rPr>
        <w:t>FRONT FENDER BEING RAISED FOUR OR MORE INCHES ABOVE THE HEIGHT OF THE REAR FENDER</w:t>
      </w:r>
      <w:r>
        <w:rPr>
          <w:rFonts w:eastAsia="Times New Roman"/>
        </w:rPr>
        <w:t>.</w:t>
      </w:r>
    </w:p>
    <w:p w14:paraId="273FCD7B" w14:textId="77777777" w:rsidR="00A62E63"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55BA9CE2" w14:textId="77777777" w:rsidR="00611711"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216297" w14:textId="77777777"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2D0288C" w14:textId="77777777" w:rsidR="00612A05"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08010"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 </w:t>
      </w:r>
      <w:r w:rsidRPr="00F057C7">
        <w:rPr>
          <w:rFonts w:eastAsia="Times New Roman"/>
        </w:rPr>
        <w:t>Section 56-5-</w:t>
      </w:r>
      <w:r w:rsidR="00845F4F" w:rsidRPr="00F057C7">
        <w:rPr>
          <w:rFonts w:eastAsia="Times New Roman"/>
        </w:rPr>
        <w:t>4</w:t>
      </w:r>
      <w:r w:rsidRPr="00F057C7">
        <w:rPr>
          <w:rFonts w:eastAsia="Times New Roman"/>
        </w:rPr>
        <w:t>445 of the 1976 Code is amended to read:</w:t>
      </w:r>
    </w:p>
    <w:p w14:paraId="1C2DD3A9"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1DB8D0" w14:textId="77777777" w:rsidR="00A62E63"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rPr>
        <w:t>“Section 56-5-4445.</w:t>
      </w:r>
      <w:r w:rsidRPr="00F057C7">
        <w:rPr>
          <w:rFonts w:eastAsia="Times New Roman"/>
        </w:rPr>
        <w:tab/>
      </w:r>
      <w:r w:rsidRPr="00F057C7">
        <w:rPr>
          <w:rFonts w:eastAsia="Times New Roman"/>
          <w:u w:val="single"/>
        </w:rPr>
        <w:t>(A)</w:t>
      </w:r>
      <w:r w:rsidRPr="00F057C7">
        <w:rPr>
          <w:rFonts w:eastAsia="Times New Roman"/>
        </w:rPr>
        <w:tab/>
        <w:t xml:space="preserve">It shall be unlawful for any person to drive a passenger motor vehicle on the highways of this State which has been elevated or lowered </w:t>
      </w:r>
      <w:r w:rsidRPr="00F057C7">
        <w:rPr>
          <w:rFonts w:eastAsia="Times New Roman"/>
          <w:strike/>
        </w:rPr>
        <w:t>either in front or back</w:t>
      </w:r>
      <w:r w:rsidRPr="00F057C7">
        <w:rPr>
          <w:rFonts w:eastAsia="Times New Roman"/>
        </w:rPr>
        <w:t xml:space="preserve"> </w:t>
      </w:r>
      <w:r w:rsidRPr="00F057C7">
        <w:rPr>
          <w:rFonts w:eastAsia="Times New Roman"/>
          <w:u w:val="single"/>
        </w:rPr>
        <w:t>, yet still leveled,</w:t>
      </w:r>
      <w:r w:rsidRPr="00F057C7">
        <w:rPr>
          <w:rFonts w:eastAsia="Times New Roman"/>
        </w:rPr>
        <w:t xml:space="preserve"> more than six inches by a modification, alteration, or change in the physical structure of the vehicle. Any person violating the provisions of this section </w:t>
      </w:r>
      <w:r w:rsidRPr="00F057C7">
        <w:rPr>
          <w:rFonts w:eastAsia="Times New Roman"/>
          <w:strike/>
        </w:rPr>
        <w:t>shall be deemed</w:t>
      </w:r>
      <w:r w:rsidRPr="00F057C7">
        <w:rPr>
          <w:rFonts w:eastAsia="Times New Roman"/>
        </w:rPr>
        <w:t xml:space="preserve"> </w:t>
      </w:r>
      <w:r w:rsidRPr="00F057C7">
        <w:rPr>
          <w:rFonts w:eastAsia="Times New Roman"/>
          <w:u w:val="single"/>
        </w:rPr>
        <w:t>is</w:t>
      </w:r>
      <w:r w:rsidRPr="00F057C7">
        <w:rPr>
          <w:rFonts w:eastAsia="Times New Roman"/>
        </w:rPr>
        <w:t xml:space="preserve"> guilty of a misdemeanor and</w:t>
      </w:r>
      <w:r w:rsidR="002252B9" w:rsidRPr="002252B9">
        <w:rPr>
          <w:rFonts w:eastAsia="Times New Roman"/>
          <w:u w:val="single"/>
        </w:rPr>
        <w:t>,</w:t>
      </w:r>
      <w:r w:rsidRPr="00F057C7">
        <w:rPr>
          <w:rFonts w:eastAsia="Times New Roman"/>
        </w:rPr>
        <w:t xml:space="preserve"> upon conviction</w:t>
      </w:r>
      <w:r w:rsidR="002252B9" w:rsidRPr="002252B9">
        <w:rPr>
          <w:rFonts w:eastAsia="Times New Roman"/>
          <w:u w:val="single"/>
        </w:rPr>
        <w:t>,</w:t>
      </w:r>
      <w:r w:rsidRPr="00F057C7">
        <w:rPr>
          <w:rFonts w:eastAsia="Times New Roman"/>
        </w:rPr>
        <w:t xml:space="preserve"> shall be fined not less than twenty-five dollars nor more than fifty dollars. Provided, however, </w:t>
      </w:r>
      <w:r w:rsidRPr="00F057C7">
        <w:rPr>
          <w:rFonts w:eastAsia="Times New Roman"/>
          <w:u w:val="single"/>
        </w:rPr>
        <w:t>the provisions in</w:t>
      </w:r>
      <w:r w:rsidRPr="00F057C7">
        <w:rPr>
          <w:rFonts w:eastAsia="Times New Roman"/>
        </w:rPr>
        <w:t xml:space="preserve"> this </w:t>
      </w:r>
      <w:r w:rsidRPr="00F057C7">
        <w:rPr>
          <w:rFonts w:eastAsia="Times New Roman"/>
          <w:u w:val="single"/>
        </w:rPr>
        <w:t>subsection</w:t>
      </w:r>
      <w:r w:rsidRPr="00F057C7">
        <w:rPr>
          <w:rFonts w:eastAsia="Times New Roman"/>
        </w:rPr>
        <w:t xml:space="preserve"> </w:t>
      </w:r>
      <w:r w:rsidRPr="00F057C7">
        <w:rPr>
          <w:rFonts w:eastAsia="Times New Roman"/>
          <w:strike/>
        </w:rPr>
        <w:t>section shall</w:t>
      </w:r>
      <w:r w:rsidRPr="00F057C7">
        <w:rPr>
          <w:rFonts w:eastAsia="Times New Roman"/>
        </w:rPr>
        <w:t xml:space="preserve"> </w:t>
      </w:r>
      <w:r w:rsidRPr="00F057C7">
        <w:rPr>
          <w:rFonts w:eastAsia="Times New Roman"/>
          <w:u w:val="single"/>
        </w:rPr>
        <w:t>do</w:t>
      </w:r>
      <w:r w:rsidRPr="00F057C7">
        <w:rPr>
          <w:rFonts w:eastAsia="Times New Roman"/>
        </w:rPr>
        <w:t xml:space="preserve"> not apply to motor vehicles commonly </w:t>
      </w:r>
      <w:r w:rsidRPr="00F057C7">
        <w:rPr>
          <w:rFonts w:eastAsia="Times New Roman"/>
          <w:strike/>
        </w:rPr>
        <w:t>called</w:t>
      </w:r>
      <w:r w:rsidRPr="00F057C7">
        <w:rPr>
          <w:rFonts w:eastAsia="Times New Roman"/>
        </w:rPr>
        <w:t xml:space="preserve"> </w:t>
      </w:r>
      <w:r w:rsidRPr="00F057C7">
        <w:rPr>
          <w:rFonts w:eastAsia="Times New Roman"/>
          <w:u w:val="single"/>
        </w:rPr>
        <w:t>referred to as</w:t>
      </w:r>
      <w:r w:rsidR="002252B9" w:rsidRPr="002252B9">
        <w:rPr>
          <w:rFonts w:eastAsia="Times New Roman"/>
        </w:rPr>
        <w:t xml:space="preserve"> </w:t>
      </w:r>
      <w:r w:rsidRPr="00F057C7">
        <w:rPr>
          <w:rFonts w:eastAsia="Times New Roman"/>
        </w:rPr>
        <w:t>‘pickup trucks’</w:t>
      </w:r>
      <w:r w:rsidR="002252B9">
        <w:rPr>
          <w:rFonts w:eastAsia="Times New Roman"/>
        </w:rPr>
        <w:t>.</w:t>
      </w:r>
    </w:p>
    <w:p w14:paraId="0047C2CE" w14:textId="77777777" w:rsidR="00612A05" w:rsidRPr="00F057C7" w:rsidRDefault="00A62E63"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u w:val="single"/>
        </w:rPr>
        <w:t>(B)(1)</w:t>
      </w:r>
      <w:r w:rsidRPr="00F057C7">
        <w:rPr>
          <w:rFonts w:eastAsia="Times New Roman"/>
        </w:rPr>
        <w:tab/>
      </w:r>
      <w:r w:rsidRPr="00F057C7">
        <w:rPr>
          <w:rFonts w:eastAsia="Times New Roman"/>
          <w:u w:val="single"/>
        </w:rPr>
        <w:t xml:space="preserve">It shall be unlawful for any person to drive a passenger motor vehicle, including motor vehicles commonly referred to as pickup trucks, on the highways of this State if, by alteration of the suspension, frame, or chassis, the height of the front fender is raised or lowered four or more inches above or below the height of the rear fender. For the purposes of this subsection, the height of the fender shall be a vertical measurement from and perpendicular to the </w:t>
      </w:r>
      <w:r w:rsidRPr="00F057C7">
        <w:rPr>
          <w:rFonts w:eastAsia="Times New Roman"/>
          <w:u w:val="single"/>
        </w:rPr>
        <w:lastRenderedPageBreak/>
        <w:t>ground, through the centerline of the wheel, and to the bottom of the fender.</w:t>
      </w:r>
    </w:p>
    <w:p w14:paraId="5C091800"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u w:val="single"/>
        </w:rPr>
        <w:t>(2)</w:t>
      </w:r>
      <w:r w:rsidRPr="00F057C7">
        <w:rPr>
          <w:rFonts w:eastAsia="Times New Roman"/>
        </w:rPr>
        <w:tab/>
      </w:r>
      <w:r w:rsidRPr="00F057C7">
        <w:rPr>
          <w:rFonts w:eastAsia="Times New Roman"/>
          <w:u w:val="single"/>
        </w:rPr>
        <w:t>A person who violates the provisions of this subsection is guilty of a misdemeanor and, upon conviction:</w:t>
      </w:r>
    </w:p>
    <w:p w14:paraId="63EA968F"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w:t>
      </w:r>
      <w:r w:rsidRPr="00F057C7">
        <w:rPr>
          <w:rFonts w:eastAsia="Times New Roman"/>
        </w:rPr>
        <w:tab/>
      </w:r>
      <w:r w:rsidRPr="00F057C7">
        <w:rPr>
          <w:rFonts w:eastAsia="Times New Roman"/>
        </w:rPr>
        <w:tab/>
      </w:r>
      <w:r w:rsidRPr="00F057C7">
        <w:rPr>
          <w:rFonts w:eastAsia="Times New Roman"/>
          <w:u w:val="single"/>
        </w:rPr>
        <w:t>for a first offense, shall be fined one hundred dollars;</w:t>
      </w:r>
    </w:p>
    <w:p w14:paraId="399EDD04"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w:t>
      </w:r>
      <w:r w:rsidRPr="00F057C7">
        <w:rPr>
          <w:rFonts w:eastAsia="Times New Roman"/>
        </w:rPr>
        <w:tab/>
      </w:r>
      <w:r w:rsidR="00F72C74" w:rsidRPr="00F057C7">
        <w:rPr>
          <w:rFonts w:eastAsia="Times New Roman"/>
          <w:u w:val="single"/>
        </w:rPr>
        <w:t>for a second offense</w:t>
      </w:r>
      <w:r w:rsidRPr="00F057C7">
        <w:rPr>
          <w:rFonts w:eastAsia="Times New Roman"/>
          <w:u w:val="single"/>
        </w:rPr>
        <w:t>, shall be fined two hundred dollars; or</w:t>
      </w:r>
    </w:p>
    <w:p w14:paraId="1E91BFF7" w14:textId="77777777" w:rsidR="00612A05" w:rsidRPr="00F057C7" w:rsidRDefault="00612A05"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57C7">
        <w:rPr>
          <w:rFonts w:eastAsia="Times New Roman"/>
        </w:rPr>
        <w:tab/>
      </w:r>
      <w:r w:rsidRPr="00F057C7">
        <w:rPr>
          <w:rFonts w:eastAsia="Times New Roman"/>
        </w:rPr>
        <w:tab/>
      </w:r>
      <w:r w:rsidRPr="00F057C7">
        <w:rPr>
          <w:rFonts w:eastAsia="Times New Roman"/>
        </w:rPr>
        <w:tab/>
      </w:r>
      <w:r w:rsidRPr="00F057C7">
        <w:rPr>
          <w:rFonts w:eastAsia="Times New Roman"/>
          <w:u w:val="single"/>
        </w:rPr>
        <w:t>(iii)</w:t>
      </w:r>
      <w:r w:rsidRPr="00F057C7">
        <w:rPr>
          <w:rFonts w:eastAsia="Times New Roman"/>
        </w:rPr>
        <w:tab/>
      </w:r>
      <w:r w:rsidRPr="00F057C7">
        <w:rPr>
          <w:rFonts w:eastAsia="Times New Roman"/>
          <w:u w:val="single"/>
        </w:rPr>
        <w:t>for a third offense, shall be fined three hundred dollars and have his license suspended by the Department of Motor Vehicles for twelve months from the date of conviction.</w:t>
      </w:r>
    </w:p>
    <w:p w14:paraId="587E3494" w14:textId="77777777" w:rsidR="00612A05" w:rsidRPr="00F057C7"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57C7">
        <w:rPr>
          <w:rFonts w:eastAsia="Times New Roman"/>
          <w:snapToGrid w:val="0"/>
        </w:rPr>
        <w:tab/>
        <w:t>(3)</w:t>
      </w:r>
      <w:r w:rsidRPr="00F057C7">
        <w:rPr>
          <w:rFonts w:eastAsia="Times New Roman"/>
          <w:snapToGrid w:val="0"/>
        </w:rPr>
        <w:tab/>
      </w:r>
      <w:r w:rsidRPr="00F057C7">
        <w:t>Only offenses which occurred within five years of each other, including and immediately preceding the date of the last offense, shall constitute prior offenses within the meaning of this section.</w:t>
      </w:r>
      <w:r w:rsidR="008B125C">
        <w:t>”</w:t>
      </w:r>
    </w:p>
    <w:p w14:paraId="7CB40766" w14:textId="77777777" w:rsidR="00A62E63" w:rsidRDefault="00A62E63"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CDB01"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SECTION</w:t>
      </w:r>
      <w:r w:rsidRPr="003E6BE8">
        <w:rPr>
          <w:rFonts w:eastAsia="Times New Roman"/>
          <w:szCs w:val="20"/>
        </w:rPr>
        <w:tab/>
      </w:r>
      <w:r>
        <w:rPr>
          <w:rFonts w:eastAsia="Times New Roman"/>
          <w:szCs w:val="20"/>
        </w:rPr>
        <w:t>2</w:t>
      </w:r>
      <w:r w:rsidRPr="003E6BE8">
        <w:rPr>
          <w:rFonts w:eastAsia="Times New Roman"/>
          <w:szCs w:val="20"/>
        </w:rPr>
        <w:t>.A.</w:t>
      </w:r>
      <w:r w:rsidRPr="003E6BE8">
        <w:rPr>
          <w:rFonts w:eastAsia="Times New Roman"/>
          <w:szCs w:val="20"/>
        </w:rPr>
        <w:tab/>
        <w:t>Article 1, Chapter 2, Title 56 of the 1976 Code is amended by adding:</w:t>
      </w:r>
    </w:p>
    <w:p w14:paraId="33BA6E16"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21E08BA"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tab/>
        <w:t>“Section 56</w:t>
      </w:r>
      <w:r w:rsidRPr="003E6BE8">
        <w:rPr>
          <w:rFonts w:eastAsia="Times New Roman"/>
          <w:szCs w:val="20"/>
        </w:rPr>
        <w:noBreakHyphen/>
        <w:t>2</w:t>
      </w:r>
      <w:r w:rsidRPr="003E6BE8">
        <w:rPr>
          <w:rFonts w:eastAsia="Times New Roman"/>
          <w:szCs w:val="20"/>
        </w:rPr>
        <w:noBreakHyphen/>
        <w:t>140.</w:t>
      </w:r>
      <w:r w:rsidRPr="003E6BE8">
        <w:rPr>
          <w:rFonts w:eastAsia="Times New Roman"/>
          <w:szCs w:val="20"/>
        </w:rPr>
        <w:tab/>
      </w:r>
      <w:r w:rsidRPr="003E6BE8">
        <w:rPr>
          <w:rFonts w:eastAsia="Times New Roman"/>
          <w:szCs w:val="20"/>
          <w:u w:color="000000" w:themeColor="text1"/>
        </w:rPr>
        <w:t>(</w:t>
      </w:r>
      <w:bookmarkStart w:id="4" w:name="temp"/>
      <w:bookmarkEnd w:id="4"/>
      <w:r w:rsidRPr="003E6BE8">
        <w:rPr>
          <w:rFonts w:eastAsia="Times New Roman"/>
          <w:szCs w:val="20"/>
          <w:u w:color="000000" w:themeColor="text1"/>
        </w:rPr>
        <w:t>A)</w:t>
      </w:r>
      <w:r w:rsidRPr="003E6BE8">
        <w:rPr>
          <w:rFonts w:eastAsia="Times New Roman"/>
          <w:szCs w:val="20"/>
          <w:u w:color="000000" w:themeColor="text1"/>
        </w:rPr>
        <w:tab/>
        <w:t>For the purposes of this section:</w:t>
      </w:r>
    </w:p>
    <w:p w14:paraId="25418D0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‘Utility Terrain Vehicle’ (UTV) means a side</w:t>
      </w:r>
      <w:r w:rsidRPr="003E6BE8">
        <w:rPr>
          <w:rFonts w:eastAsia="Times New Roman"/>
          <w:szCs w:val="20"/>
          <w:u w:color="000000" w:themeColor="text1"/>
        </w:rPr>
        <w:noBreakHyphen/>
        <w:t>by</w:t>
      </w:r>
      <w:r w:rsidRPr="003E6BE8">
        <w:rPr>
          <w:rFonts w:eastAsia="Times New Roman"/>
          <w:szCs w:val="20"/>
          <w:u w:color="000000" w:themeColor="text1"/>
        </w:rPr>
        <w:noBreakHyphen/>
        <w:t>side, four</w:t>
      </w:r>
      <w:r w:rsidRPr="003E6BE8">
        <w:rPr>
          <w:rFonts w:eastAsia="Times New Roman"/>
          <w:szCs w:val="20"/>
          <w:u w:color="000000" w:themeColor="text1"/>
        </w:rPr>
        <w:noBreakHyphen/>
        <w:t>wheel drive, off</w:t>
      </w:r>
      <w:r w:rsidRPr="003E6BE8">
        <w:rPr>
          <w:rFonts w:eastAsia="Times New Roman"/>
          <w:szCs w:val="20"/>
          <w:u w:color="000000" w:themeColor="text1"/>
        </w:rPr>
        <w:noBreakHyphen/>
        <w:t>road vehicle intended to transport individuals, cargo, or both with a top speed over thirty</w:t>
      </w:r>
      <w:r w:rsidRPr="003E6BE8">
        <w:rPr>
          <w:rFonts w:eastAsia="Times New Roman"/>
          <w:szCs w:val="20"/>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14:paraId="5ECC2DFE"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Utility Terrain Vehicle does not include golf carts or vehicles specially designed to carry a disabled person.</w:t>
      </w:r>
    </w:p>
    <w:p w14:paraId="5A0D4B0E"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(B)</w:t>
      </w:r>
      <w:r w:rsidRPr="003E6BE8">
        <w:rPr>
          <w:rFonts w:eastAsia="Times New Roman"/>
          <w:szCs w:val="20"/>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3E6BE8">
        <w:rPr>
          <w:rFonts w:eastAsia="Times New Roman"/>
          <w:szCs w:val="20"/>
          <w:u w:color="000000" w:themeColor="text1"/>
        </w:rPr>
        <w:noBreakHyphen/>
        <w:t xml:space="preserve">dollar </w:t>
      </w:r>
      <w:r w:rsidRPr="003E6BE8">
        <w:rPr>
          <w:rFonts w:eastAsia="Times New Roman"/>
          <w:szCs w:val="20"/>
        </w:rPr>
        <w:t>biennial fee</w:t>
      </w:r>
      <w:r w:rsidRPr="003E6BE8">
        <w:rPr>
          <w:rFonts w:eastAsia="Times New Roman"/>
          <w:szCs w:val="20"/>
          <w:u w:color="000000" w:themeColor="text1"/>
        </w:rPr>
        <w:t>.</w:t>
      </w:r>
    </w:p>
    <w:p w14:paraId="4B053380"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3E6BE8">
        <w:rPr>
          <w:rFonts w:eastAsia="Times New Roman"/>
          <w:szCs w:val="20"/>
          <w:u w:color="000000" w:themeColor="text1"/>
        </w:rPr>
        <w:noBreakHyphen/>
        <w:t>3</w:t>
      </w:r>
      <w:r w:rsidRPr="003E6BE8">
        <w:rPr>
          <w:rFonts w:eastAsia="Times New Roman"/>
          <w:szCs w:val="20"/>
          <w:u w:color="000000" w:themeColor="text1"/>
        </w:rPr>
        <w:noBreakHyphen/>
        <w:t>1230.</w:t>
      </w:r>
    </w:p>
    <w:p w14:paraId="2195800E"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lastRenderedPageBreak/>
        <w:tab/>
      </w:r>
      <w:r w:rsidRPr="003E6BE8">
        <w:rPr>
          <w:rFonts w:eastAsia="Times New Roman"/>
          <w:szCs w:val="20"/>
          <w:u w:color="000000" w:themeColor="text1"/>
        </w:rPr>
        <w:tab/>
        <w:t>(2)</w:t>
      </w:r>
      <w:r w:rsidRPr="003E6BE8">
        <w:rPr>
          <w:rFonts w:eastAsia="Times New Roman"/>
          <w:szCs w:val="20"/>
          <w:u w:color="000000" w:themeColor="text1"/>
        </w:rPr>
        <w:tab/>
        <w:t>Four dollars of the biennial registration fee must be placed in the State Highway Fund as established by Section 57</w:t>
      </w:r>
      <w:r w:rsidRPr="003E6BE8">
        <w:rPr>
          <w:rFonts w:eastAsia="Times New Roman"/>
          <w:szCs w:val="20"/>
          <w:u w:color="000000" w:themeColor="text1"/>
        </w:rPr>
        <w:noBreakHyphen/>
        <w:t>11</w:t>
      </w:r>
      <w:r w:rsidRPr="003E6BE8">
        <w:rPr>
          <w:rFonts w:eastAsia="Times New Roman"/>
          <w:szCs w:val="20"/>
          <w:u w:color="000000" w:themeColor="text1"/>
        </w:rPr>
        <w:noBreakHyphen/>
        <w:t>20 to be distributed by the Comptroller General.</w:t>
      </w:r>
    </w:p>
    <w:p w14:paraId="7F5E68A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Four dollars of the biennial registration fee must be placed in the account of the South Carolina Transportation Infrastructure Bank.</w:t>
      </w:r>
    </w:p>
    <w:p w14:paraId="63E1F17C"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(4)</w:t>
      </w:r>
      <w:r w:rsidRPr="003E6BE8">
        <w:rPr>
          <w:rFonts w:eastAsia="Times New Roman"/>
          <w:szCs w:val="20"/>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14:paraId="6DFA1702"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(C)</w:t>
      </w:r>
      <w:r w:rsidRPr="003E6BE8">
        <w:rPr>
          <w:rFonts w:eastAsia="Times New Roman"/>
          <w:szCs w:val="20"/>
          <w:u w:color="000000" w:themeColor="text1"/>
        </w:rPr>
        <w:tab/>
        <w:t>A registered</w:t>
      </w:r>
      <w:r w:rsidRPr="003E6BE8">
        <w:rPr>
          <w:rFonts w:eastAsia="Times New Roman"/>
          <w:szCs w:val="20"/>
        </w:rPr>
        <w:t xml:space="preserve"> </w:t>
      </w:r>
      <w:r w:rsidRPr="003E6BE8">
        <w:rPr>
          <w:rFonts w:eastAsia="Times New Roman"/>
          <w:szCs w:val="20"/>
          <w:u w:color="000000" w:themeColor="text1"/>
        </w:rPr>
        <w:t>UTV may be operated on a road for which the posted speed limit is fifty</w:t>
      </w:r>
      <w:r w:rsidRPr="003E6BE8">
        <w:rPr>
          <w:rFonts w:eastAsia="Times New Roman"/>
          <w:szCs w:val="20"/>
          <w:u w:color="000000" w:themeColor="text1"/>
        </w:rPr>
        <w:noBreakHyphen/>
        <w:t>five miles an hour or less.</w:t>
      </w:r>
    </w:p>
    <w:p w14:paraId="2E519652"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(D)</w:t>
      </w:r>
      <w:r w:rsidRPr="003E6BE8">
        <w:rPr>
          <w:rFonts w:eastAsia="Times New Roman"/>
          <w:szCs w:val="20"/>
          <w:u w:color="000000" w:themeColor="text1"/>
        </w:rPr>
        <w:tab/>
        <w:t>A registered UTV may cross at an intersection where the road has a posted speed limit of more than fifty</w:t>
      </w:r>
      <w:r w:rsidRPr="003E6BE8">
        <w:rPr>
          <w:rFonts w:eastAsia="Times New Roman"/>
          <w:szCs w:val="20"/>
          <w:u w:color="000000" w:themeColor="text1"/>
        </w:rPr>
        <w:noBreakHyphen/>
        <w:t>five miles an hour</w:t>
      </w:r>
      <w:r w:rsidRPr="003E6BE8">
        <w:rPr>
          <w:rFonts w:eastAsia="Times New Roman"/>
          <w:szCs w:val="20"/>
        </w:rPr>
        <w:t>.</w:t>
      </w:r>
    </w:p>
    <w:p w14:paraId="0B00A587"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(E)</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may be operated along a road on an island not accessible by a bridge designed for use by automobiles.</w:t>
      </w:r>
    </w:p>
    <w:p w14:paraId="32DAE870"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(F)</w:t>
      </w:r>
      <w:r w:rsidRPr="003E6BE8">
        <w:rPr>
          <w:rFonts w:eastAsia="Times New Roman"/>
          <w:szCs w:val="20"/>
          <w:u w:color="000000" w:themeColor="text1"/>
        </w:rPr>
        <w:tab/>
        <w:t xml:space="preserve">A person operating a </w:t>
      </w:r>
      <w:r w:rsidRPr="003E6BE8">
        <w:rPr>
          <w:rFonts w:eastAsia="Times New Roman"/>
          <w:szCs w:val="20"/>
        </w:rPr>
        <w:t>registered</w:t>
      </w:r>
      <w:r w:rsidRPr="003E6BE8">
        <w:rPr>
          <w:rFonts w:eastAsia="Times New Roman"/>
          <w:szCs w:val="20"/>
          <w:u w:color="000000" w:themeColor="text1"/>
        </w:rPr>
        <w:t xml:space="preserve"> UTV must be at least sixteen years of age and hold a valid driver’s license. The operator of a registered</w:t>
      </w:r>
      <w:r w:rsidRPr="003E6BE8">
        <w:rPr>
          <w:rFonts w:eastAsia="Times New Roman"/>
          <w:szCs w:val="20"/>
        </w:rPr>
        <w:t xml:space="preserve"> </w:t>
      </w:r>
      <w:r w:rsidRPr="003E6BE8">
        <w:rPr>
          <w:rFonts w:eastAsia="Times New Roman"/>
          <w:szCs w:val="20"/>
          <w:u w:color="000000" w:themeColor="text1"/>
        </w:rPr>
        <w:t>UTV being operated on a highway or street must have in his possession:</w:t>
      </w:r>
    </w:p>
    <w:p w14:paraId="1313D39A"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the license plate and registration certificate issued by the department;</w:t>
      </w:r>
    </w:p>
    <w:p w14:paraId="7AA97649"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proof of liability insurance for the UTV; and</w:t>
      </w:r>
    </w:p>
    <w:p w14:paraId="522BC954"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(3)</w:t>
      </w:r>
      <w:r w:rsidRPr="003E6BE8">
        <w:rPr>
          <w:rFonts w:eastAsia="Times New Roman"/>
          <w:szCs w:val="20"/>
          <w:u w:color="000000" w:themeColor="text1"/>
        </w:rPr>
        <w:tab/>
        <w:t>his driver’s license.</w:t>
      </w:r>
    </w:p>
    <w:p w14:paraId="74D76A43"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(G)</w:t>
      </w:r>
      <w:r w:rsidRPr="003E6BE8">
        <w:rPr>
          <w:rFonts w:eastAsia="Times New Roman"/>
          <w:szCs w:val="20"/>
        </w:rPr>
        <w:tab/>
        <w:t>If the registered UTV operator is sixteen years old and holds a conditional driver’s license pursuant to Section 56</w:t>
      </w:r>
      <w:r w:rsidRPr="003E6BE8">
        <w:rPr>
          <w:rFonts w:eastAsia="Times New Roman"/>
          <w:szCs w:val="20"/>
        </w:rPr>
        <w:noBreakHyphen/>
        <w:t>1</w:t>
      </w:r>
      <w:r w:rsidRPr="003E6BE8">
        <w:rPr>
          <w:rFonts w:eastAsia="Times New Roman"/>
          <w:szCs w:val="20"/>
        </w:rPr>
        <w:noBreakHyphen/>
        <w:t>175(B), the registered UTV may only be operated during daylight hours as defined in Section 56</w:t>
      </w:r>
      <w:r w:rsidRPr="003E6BE8">
        <w:rPr>
          <w:rFonts w:eastAsia="Times New Roman"/>
          <w:szCs w:val="20"/>
        </w:rPr>
        <w:noBreakHyphen/>
        <w:t>1</w:t>
      </w:r>
      <w:r w:rsidRPr="003E6BE8">
        <w:rPr>
          <w:rFonts w:eastAsia="Times New Roman"/>
          <w:szCs w:val="20"/>
        </w:rPr>
        <w:noBreakHyphen/>
        <w:t>10.</w:t>
      </w:r>
    </w:p>
    <w:p w14:paraId="071488E0"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(H)</w:t>
      </w:r>
      <w:r w:rsidRPr="003E6BE8">
        <w:rPr>
          <w:rFonts w:eastAsia="Times New Roman"/>
          <w:szCs w:val="20"/>
        </w:rPr>
        <w:tab/>
        <w:t>Registered UTVs must not be operated by anyone who holds a beginner’s permit pursuant to Section 56</w:t>
      </w:r>
      <w:r w:rsidRPr="003E6BE8">
        <w:rPr>
          <w:rFonts w:eastAsia="Times New Roman"/>
          <w:szCs w:val="20"/>
        </w:rPr>
        <w:noBreakHyphen/>
        <w:t>1</w:t>
      </w:r>
      <w:r w:rsidRPr="003E6BE8">
        <w:rPr>
          <w:rFonts w:eastAsia="Times New Roman"/>
          <w:szCs w:val="20"/>
        </w:rPr>
        <w:noBreakHyphen/>
        <w:t>50 or moped operator’s license pursuant to Section 56</w:t>
      </w:r>
      <w:r w:rsidRPr="003E6BE8">
        <w:rPr>
          <w:rFonts w:eastAsia="Times New Roman"/>
          <w:szCs w:val="20"/>
        </w:rPr>
        <w:noBreakHyphen/>
        <w:t>1</w:t>
      </w:r>
      <w:r w:rsidRPr="003E6BE8">
        <w:rPr>
          <w:rFonts w:eastAsia="Times New Roman"/>
          <w:szCs w:val="20"/>
        </w:rPr>
        <w:noBreakHyphen/>
        <w:t>1720. This provision includes the operation of a UTV by a beginner’s permit holder even if there is a licensed driver with the beginner’s permit holder in the UTV pursuant to Section 56</w:t>
      </w:r>
      <w:r w:rsidRPr="003E6BE8">
        <w:rPr>
          <w:rFonts w:eastAsia="Times New Roman"/>
          <w:szCs w:val="20"/>
        </w:rPr>
        <w:noBreakHyphen/>
        <w:t>1</w:t>
      </w:r>
      <w:r w:rsidRPr="003E6BE8">
        <w:rPr>
          <w:rFonts w:eastAsia="Times New Roman"/>
          <w:szCs w:val="20"/>
        </w:rPr>
        <w:noBreakHyphen/>
        <w:t>50(B)(1). UTVs must not be operated by anyone who holds a temporary alcohol license, route restricted driver’s license, provisional driver’s license, or solely a motorcycle license.</w:t>
      </w:r>
    </w:p>
    <w:p w14:paraId="39D3A8A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(I)</w:t>
      </w:r>
      <w:r w:rsidRPr="003E6BE8">
        <w:rPr>
          <w:rFonts w:eastAsia="Times New Roman"/>
          <w:szCs w:val="20"/>
        </w:rPr>
        <w:tab/>
        <w:t>No child under eight years old may be a passenger in a registered UTV while operated on a road.</w:t>
      </w:r>
    </w:p>
    <w:p w14:paraId="07FA001D"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lastRenderedPageBreak/>
        <w:tab/>
        <w:t>(J)</w:t>
      </w:r>
      <w:r w:rsidRPr="003E6BE8">
        <w:rPr>
          <w:rFonts w:eastAsia="Times New Roman"/>
          <w:szCs w:val="20"/>
        </w:rPr>
        <w:tab/>
        <w:t>Drivers and passengers in a registered UTV who are under the age of eighteen must wear the protective gear described in Sections 56</w:t>
      </w:r>
      <w:r w:rsidRPr="003E6BE8">
        <w:rPr>
          <w:rFonts w:eastAsia="Times New Roman"/>
          <w:szCs w:val="20"/>
        </w:rPr>
        <w:noBreakHyphen/>
        <w:t>5</w:t>
      </w:r>
      <w:r w:rsidRPr="003E6BE8">
        <w:rPr>
          <w:rFonts w:eastAsia="Times New Roman"/>
          <w:szCs w:val="20"/>
        </w:rPr>
        <w:noBreakHyphen/>
        <w:t>3660 and 56</w:t>
      </w:r>
      <w:r w:rsidRPr="003E6BE8">
        <w:rPr>
          <w:rFonts w:eastAsia="Times New Roman"/>
          <w:szCs w:val="20"/>
        </w:rPr>
        <w:noBreakHyphen/>
        <w:t>5</w:t>
      </w:r>
      <w:r w:rsidRPr="003E6BE8">
        <w:rPr>
          <w:rFonts w:eastAsia="Times New Roman"/>
          <w:szCs w:val="20"/>
        </w:rPr>
        <w:noBreakHyphen/>
        <w:t>3670.</w:t>
      </w:r>
    </w:p>
    <w:p w14:paraId="1CE30C2A"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(K)</w:t>
      </w:r>
      <w:r w:rsidRPr="003E6BE8">
        <w:rPr>
          <w:rFonts w:eastAsia="Times New Roman"/>
          <w:szCs w:val="20"/>
          <w:u w:color="000000" w:themeColor="text1"/>
        </w:rPr>
        <w:tab/>
        <w:t>A registered</w:t>
      </w:r>
      <w:r w:rsidRPr="003E6BE8">
        <w:rPr>
          <w:rFonts w:eastAsia="Times New Roman"/>
          <w:szCs w:val="20"/>
        </w:rPr>
        <w:t xml:space="preserve"> UTV</w:t>
      </w:r>
      <w:r w:rsidRPr="003E6BE8">
        <w:rPr>
          <w:rFonts w:eastAsia="Times New Roman"/>
          <w:szCs w:val="20"/>
          <w:u w:color="000000" w:themeColor="text1"/>
        </w:rPr>
        <w:t xml:space="preserve"> must be equipped with:</w:t>
      </w:r>
    </w:p>
    <w:p w14:paraId="4D566081"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(1)</w:t>
      </w:r>
      <w:r w:rsidRPr="003E6BE8">
        <w:rPr>
          <w:rFonts w:eastAsia="Times New Roman"/>
          <w:szCs w:val="20"/>
          <w:u w:color="000000" w:themeColor="text1"/>
        </w:rPr>
        <w:tab/>
        <w:t>a Type 2 seat belt assembly conforming to 49 C.F.R. 571.209 installed at each designated seating position; and</w:t>
      </w:r>
    </w:p>
    <w:p w14:paraId="05C10604"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t>(2)</w:t>
      </w:r>
      <w:r w:rsidRPr="003E6BE8">
        <w:rPr>
          <w:rFonts w:eastAsia="Times New Roman"/>
          <w:szCs w:val="20"/>
          <w:u w:color="000000" w:themeColor="text1"/>
        </w:rPr>
        <w:tab/>
        <w:t xml:space="preserve">operable headlights, brake lights, taillights, and turn signals. </w:t>
      </w:r>
    </w:p>
    <w:p w14:paraId="59107010"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(L)</w:t>
      </w:r>
      <w:r w:rsidRPr="003E6BE8">
        <w:rPr>
          <w:rFonts w:eastAsia="Times New Roman"/>
          <w:szCs w:val="20"/>
          <w:u w:color="000000" w:themeColor="text1"/>
        </w:rPr>
        <w:tab/>
        <w:t xml:space="preserve">The driver </w:t>
      </w:r>
      <w:r w:rsidRPr="003E6BE8">
        <w:rPr>
          <w:rFonts w:eastAsia="Times New Roman"/>
          <w:szCs w:val="20"/>
        </w:rPr>
        <w:t xml:space="preserve">and passengers </w:t>
      </w:r>
      <w:r w:rsidRPr="003E6BE8">
        <w:rPr>
          <w:rFonts w:eastAsia="Times New Roman"/>
          <w:szCs w:val="20"/>
          <w:u w:color="000000" w:themeColor="text1"/>
        </w:rPr>
        <w:t xml:space="preserve">of a </w:t>
      </w:r>
      <w:r w:rsidRPr="003E6BE8">
        <w:rPr>
          <w:rFonts w:eastAsia="Times New Roman"/>
          <w:szCs w:val="20"/>
        </w:rPr>
        <w:t xml:space="preserve">registered </w:t>
      </w:r>
      <w:r w:rsidRPr="003E6BE8">
        <w:rPr>
          <w:rFonts w:eastAsia="Times New Roman"/>
          <w:szCs w:val="20"/>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3E6BE8">
        <w:rPr>
          <w:rFonts w:eastAsia="Times New Roman"/>
          <w:szCs w:val="20"/>
          <w:u w:color="000000" w:themeColor="text1"/>
        </w:rPr>
        <w:noBreakHyphen/>
        <w:t>5</w:t>
      </w:r>
      <w:r w:rsidRPr="003E6BE8">
        <w:rPr>
          <w:rFonts w:eastAsia="Times New Roman"/>
          <w:szCs w:val="20"/>
          <w:u w:color="000000" w:themeColor="text1"/>
        </w:rPr>
        <w:noBreakHyphen/>
        <w:t>6540.</w:t>
      </w:r>
    </w:p>
    <w:p w14:paraId="66A800E2"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t>(M)</w:t>
      </w:r>
      <w:r w:rsidRPr="003E6BE8">
        <w:rPr>
          <w:rFonts w:eastAsia="Times New Roman"/>
          <w:szCs w:val="20"/>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3E6BE8">
        <w:rPr>
          <w:rFonts w:eastAsia="Times New Roman"/>
          <w:szCs w:val="20"/>
          <w:u w:color="000000" w:themeColor="text1"/>
        </w:rPr>
        <w:noBreakHyphen/>
        <w:t>19</w:t>
      </w:r>
      <w:r w:rsidRPr="003E6BE8">
        <w:rPr>
          <w:rFonts w:eastAsia="Times New Roman"/>
          <w:szCs w:val="20"/>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14:paraId="5636CD9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u w:color="000000" w:themeColor="text1"/>
        </w:rPr>
        <w:tab/>
      </w:r>
      <w:r w:rsidRPr="003E6BE8">
        <w:rPr>
          <w:rFonts w:eastAsia="Times New Roman"/>
          <w:szCs w:val="20"/>
        </w:rPr>
        <w:t>(N)</w:t>
      </w:r>
      <w:r w:rsidRPr="003E6BE8">
        <w:rPr>
          <w:rFonts w:eastAsia="Times New Roman"/>
          <w:szCs w:val="20"/>
        </w:rPr>
        <w:tab/>
        <w:t>UTVs are exempt from the provisions set forth in Section 56</w:t>
      </w:r>
      <w:r w:rsidRPr="003E6BE8">
        <w:rPr>
          <w:rFonts w:eastAsia="Times New Roman"/>
          <w:szCs w:val="20"/>
        </w:rPr>
        <w:noBreakHyphen/>
        <w:t>3</w:t>
      </w:r>
      <w:r w:rsidRPr="003E6BE8">
        <w:rPr>
          <w:rFonts w:eastAsia="Times New Roman"/>
          <w:szCs w:val="20"/>
        </w:rPr>
        <w:noBreakHyphen/>
        <w:t>627. UTVs are subject to sales tax pursuant to Title 12, Chapter 36.”</w:t>
      </w:r>
    </w:p>
    <w:p w14:paraId="0F7A24DA"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BE4707F"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B.</w:t>
      </w:r>
      <w:r>
        <w:rPr>
          <w:rFonts w:eastAsia="Times New Roman"/>
          <w:szCs w:val="20"/>
        </w:rPr>
        <w:tab/>
      </w:r>
      <w:r w:rsidRPr="003E6BE8">
        <w:rPr>
          <w:rFonts w:eastAsia="Times New Roman"/>
          <w:szCs w:val="20"/>
        </w:rPr>
        <w:tab/>
        <w:t>Section 56</w:t>
      </w:r>
      <w:r w:rsidRPr="003E6BE8">
        <w:rPr>
          <w:rFonts w:eastAsia="Times New Roman"/>
          <w:szCs w:val="20"/>
        </w:rPr>
        <w:noBreakHyphen/>
        <w:t>1</w:t>
      </w:r>
      <w:r w:rsidRPr="003E6BE8">
        <w:rPr>
          <w:rFonts w:eastAsia="Times New Roman"/>
          <w:szCs w:val="20"/>
        </w:rPr>
        <w:noBreakHyphen/>
        <w:t>10(37) of the 1976 Code, as added by Act 27 of 2021, is amended to read:</w:t>
      </w:r>
    </w:p>
    <w:p w14:paraId="65BCA5E8"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135931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ab/>
        <w:t>“(37)</w:t>
      </w:r>
      <w:r w:rsidRPr="003E6BE8">
        <w:rPr>
          <w:rFonts w:eastAsia="Times New Roman"/>
          <w:szCs w:val="20"/>
        </w:rPr>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3E6BE8">
        <w:rPr>
          <w:rFonts w:eastAsia="Times New Roman"/>
          <w:szCs w:val="20"/>
        </w:rPr>
        <w:noBreakHyphen/>
        <w:t>3</w:t>
      </w:r>
      <w:r w:rsidRPr="003E6BE8">
        <w:rPr>
          <w:rFonts w:eastAsia="Times New Roman"/>
          <w:szCs w:val="20"/>
        </w:rPr>
        <w:noBreakHyphen/>
        <w:t xml:space="preserve">350 </w:t>
      </w:r>
      <w:r w:rsidRPr="003E6BE8">
        <w:rPr>
          <w:rFonts w:eastAsia="Times New Roman"/>
          <w:szCs w:val="20"/>
          <w:u w:val="single"/>
        </w:rPr>
        <w:t>unless otherwise specified in this title</w:t>
      </w:r>
      <w:r w:rsidRPr="003E6BE8">
        <w:rPr>
          <w:rFonts w:eastAsia="Times New Roman"/>
          <w:szCs w:val="20"/>
        </w:rPr>
        <w:t>. Vehicles brought into this State from a foreign jurisdiction without a title that clearly says ‘Off Road Use Only’, or its equivalent, which do not meet Federal Motor Vehicle Safety Standards may be subject to this brand at the department’s discretion.”</w:t>
      </w:r>
    </w:p>
    <w:p w14:paraId="4F58C314"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1B40BB6C"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3E6BE8">
        <w:rPr>
          <w:rFonts w:eastAsia="Times New Roman"/>
          <w:szCs w:val="20"/>
        </w:rPr>
        <w:t>C.</w:t>
      </w:r>
      <w:r>
        <w:rPr>
          <w:rFonts w:eastAsia="Times New Roman"/>
          <w:szCs w:val="20"/>
        </w:rPr>
        <w:tab/>
      </w:r>
      <w:r w:rsidRPr="003E6BE8">
        <w:rPr>
          <w:rFonts w:eastAsia="Times New Roman"/>
          <w:szCs w:val="20"/>
        </w:rPr>
        <w:tab/>
        <w:t>Section 38-77-30(5.5)(a) of the 1976 Code is amended to read:</w:t>
      </w:r>
    </w:p>
    <w:p w14:paraId="1D62D9F4" w14:textId="77777777" w:rsidR="00611711" w:rsidRPr="003E6BE8" w:rsidRDefault="00611711"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rPr>
        <w:lastRenderedPageBreak/>
        <w:tab/>
        <w:t>“</w:t>
      </w:r>
      <w:r w:rsidRPr="003E6BE8">
        <w:rPr>
          <w:rFonts w:eastAsia="Times New Roman"/>
          <w:szCs w:val="20"/>
          <w:u w:color="000000" w:themeColor="text1"/>
        </w:rPr>
        <w:t>(5.5)(a)</w:t>
      </w:r>
      <w:r w:rsidRPr="003E6BE8">
        <w:rPr>
          <w:rFonts w:eastAsia="Times New Roman"/>
          <w:szCs w:val="20"/>
          <w:u w:color="000000" w:themeColor="text1"/>
        </w:rPr>
        <w:tab/>
        <w:t>‘Individual private passenger automobile” means the following types of motor vehicles owned by or leased under a long</w:t>
      </w:r>
      <w:r w:rsidRPr="003E6BE8">
        <w:rPr>
          <w:rFonts w:eastAsia="Times New Roman"/>
          <w:szCs w:val="20"/>
          <w:u w:color="000000" w:themeColor="text1"/>
        </w:rPr>
        <w:noBreakHyphen/>
        <w:t>term contract by an individual or individuals:</w:t>
      </w:r>
    </w:p>
    <w:p w14:paraId="7450368F" w14:textId="77777777" w:rsidR="00611711" w:rsidRPr="003E6BE8" w:rsidRDefault="00611711" w:rsidP="0061171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w:t>
      </w:r>
      <w:r w:rsidRPr="003E6BE8">
        <w:rPr>
          <w:rFonts w:eastAsia="Times New Roman"/>
          <w:szCs w:val="20"/>
          <w:u w:color="000000" w:themeColor="text1"/>
        </w:rPr>
        <w:tab/>
      </w:r>
      <w:r w:rsidRPr="003E6BE8">
        <w:rPr>
          <w:rFonts w:eastAsia="Times New Roman"/>
          <w:szCs w:val="20"/>
          <w:u w:color="000000" w:themeColor="text1"/>
        </w:rPr>
        <w:tab/>
        <w:t>motor vehicles of the private passenger type or station wagon type;</w:t>
      </w:r>
    </w:p>
    <w:p w14:paraId="444A12BF"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w:t>
      </w:r>
      <w:r w:rsidRPr="003E6BE8">
        <w:rPr>
          <w:rFonts w:eastAsia="Times New Roman"/>
          <w:szCs w:val="20"/>
          <w:u w:color="000000" w:themeColor="text1"/>
        </w:rPr>
        <w:tab/>
        <w:t>panel trucks, delivery sedans, vehicles with a pickup body, vans, or similar motor vehicles designed for use on streets and highways and so licensed;</w:t>
      </w:r>
    </w:p>
    <w:p w14:paraId="68BDFA8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t>(iii)</w:t>
      </w:r>
      <w:r w:rsidRPr="003E6BE8">
        <w:rPr>
          <w:rFonts w:eastAsia="Times New Roman"/>
          <w:szCs w:val="20"/>
          <w:u w:color="000000" w:themeColor="text1"/>
        </w:rPr>
        <w:tab/>
        <w:t xml:space="preserve">motor homes, so long as the motor vehicles described in (ii) and (iii) are not used in the occupation, profession, or business of the insured other than farming and ranching; </w:t>
      </w:r>
      <w:r w:rsidRPr="003E6BE8">
        <w:rPr>
          <w:rFonts w:eastAsia="Times New Roman"/>
          <w:strike/>
          <w:szCs w:val="20"/>
          <w:u w:color="000000" w:themeColor="text1"/>
        </w:rPr>
        <w:t>and</w:t>
      </w:r>
    </w:p>
    <w:p w14:paraId="5B4128BE"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(iv)</w:t>
      </w:r>
      <w:r w:rsidRPr="003E6BE8">
        <w:rPr>
          <w:rFonts w:eastAsia="Times New Roman"/>
          <w:szCs w:val="20"/>
          <w:u w:color="000000" w:themeColor="text1"/>
        </w:rPr>
        <w:tab/>
        <w:t>motorcycles</w:t>
      </w:r>
      <w:r w:rsidRPr="003E6BE8">
        <w:rPr>
          <w:rFonts w:eastAsia="Times New Roman"/>
          <w:szCs w:val="20"/>
          <w:u w:val="single" w:color="000000" w:themeColor="text1"/>
        </w:rPr>
        <w:t>; and</w:t>
      </w:r>
    </w:p>
    <w:p w14:paraId="6DC4EC18" w14:textId="77777777" w:rsidR="00611711" w:rsidRPr="003E6BE8"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color="000000" w:themeColor="text1"/>
        </w:rPr>
        <w:tab/>
      </w:r>
      <w:r w:rsidRPr="003E6BE8">
        <w:rPr>
          <w:rFonts w:eastAsia="Times New Roman"/>
          <w:szCs w:val="20"/>
          <w:u w:val="single" w:color="000000" w:themeColor="text1"/>
        </w:rPr>
        <w:t>(v)</w:t>
      </w:r>
      <w:r w:rsidRPr="003E6BE8">
        <w:rPr>
          <w:rFonts w:eastAsia="Times New Roman"/>
          <w:szCs w:val="20"/>
          <w:u w:color="000000" w:themeColor="text1"/>
        </w:rPr>
        <w:tab/>
      </w:r>
      <w:r w:rsidRPr="003E6BE8">
        <w:rPr>
          <w:rFonts w:eastAsia="Times New Roman"/>
          <w:szCs w:val="20"/>
          <w:u w:val="single" w:color="000000" w:themeColor="text1"/>
        </w:rPr>
        <w:t>utility terrain vehicles (UTV</w:t>
      </w:r>
      <w:r>
        <w:rPr>
          <w:rFonts w:eastAsia="Times New Roman"/>
          <w:szCs w:val="20"/>
          <w:u w:val="single" w:color="000000" w:themeColor="text1"/>
        </w:rPr>
        <w:t>s), as defined in Section 56-2-1</w:t>
      </w:r>
      <w:r w:rsidRPr="003E6BE8">
        <w:rPr>
          <w:rFonts w:eastAsia="Times New Roman"/>
          <w:szCs w:val="20"/>
          <w:u w:val="single" w:color="000000" w:themeColor="text1"/>
        </w:rPr>
        <w:t>40, but only if registered for road use pursuant to that section</w:t>
      </w:r>
      <w:r w:rsidRPr="003E6BE8">
        <w:rPr>
          <w:rFonts w:eastAsia="Times New Roman"/>
          <w:szCs w:val="20"/>
          <w:u w:color="000000" w:themeColor="text1"/>
        </w:rPr>
        <w:t>.”</w:t>
      </w:r>
    </w:p>
    <w:p w14:paraId="36A24437"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14:paraId="0A1FB040"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E6BE8">
        <w:rPr>
          <w:rFonts w:eastAsia="Times New Roman"/>
          <w:szCs w:val="20"/>
        </w:rPr>
        <w:t>D.</w:t>
      </w:r>
      <w:r>
        <w:rPr>
          <w:rFonts w:eastAsia="Times New Roman"/>
          <w:szCs w:val="20"/>
        </w:rPr>
        <w:tab/>
      </w:r>
      <w:r w:rsidRPr="003E6BE8">
        <w:rPr>
          <w:rFonts w:eastAsia="Times New Roman"/>
          <w:szCs w:val="20"/>
        </w:rPr>
        <w:tab/>
        <w:t>This SECTION takes effect one year after approval by the Governor.</w:t>
      </w:r>
    </w:p>
    <w:p w14:paraId="7CB9388D" w14:textId="77777777" w:rsidR="00611711"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B66F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SECTION</w:t>
      </w:r>
      <w:r w:rsidRPr="00422832">
        <w:rPr>
          <w:rFonts w:eastAsia="Times New Roman"/>
          <w:szCs w:val="20"/>
          <w:u w:color="000000" w:themeColor="text1"/>
        </w:rPr>
        <w:tab/>
      </w:r>
      <w:r>
        <w:rPr>
          <w:rFonts w:eastAsia="Times New Roman"/>
          <w:szCs w:val="20"/>
          <w:u w:color="000000" w:themeColor="text1"/>
        </w:rPr>
        <w:t>3</w:t>
      </w:r>
      <w:r w:rsidRPr="00422832">
        <w:rPr>
          <w:rFonts w:eastAsia="Times New Roman"/>
          <w:szCs w:val="20"/>
          <w:u w:color="000000" w:themeColor="text1"/>
        </w:rPr>
        <w:t>.A.</w:t>
      </w: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of the 1976 Code, as last amended by Act 80 of 2021, is further amended to read:</w:t>
      </w:r>
    </w:p>
    <w:p w14:paraId="786AFC28"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3B587B3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“Section 16</w:t>
      </w:r>
      <w:r w:rsidRPr="00422832">
        <w:rPr>
          <w:rFonts w:eastAsia="Times New Roman"/>
          <w:szCs w:val="20"/>
          <w:u w:color="000000" w:themeColor="text1"/>
        </w:rPr>
        <w:noBreakHyphen/>
        <w:t>17</w:t>
      </w:r>
      <w:r w:rsidRPr="00422832">
        <w:rPr>
          <w:rFonts w:eastAsia="Times New Roman"/>
          <w:szCs w:val="20"/>
          <w:u w:color="000000" w:themeColor="text1"/>
        </w:rPr>
        <w:noBreakHyphen/>
        <w:t>680.</w:t>
      </w:r>
      <w:r w:rsidRPr="00422832">
        <w:rPr>
          <w:rFonts w:eastAsia="Times New Roman"/>
          <w:szCs w:val="20"/>
          <w:u w:color="000000" w:themeColor="text1"/>
        </w:rPr>
        <w:tab/>
        <w:t>(A)</w:t>
      </w:r>
      <w:r w:rsidRPr="00422832">
        <w:rPr>
          <w:rFonts w:eastAsia="Times New Roman"/>
          <w:szCs w:val="20"/>
          <w:u w:color="000000" w:themeColor="text1"/>
        </w:rPr>
        <w:tab/>
        <w:t>For purposes of this section:</w:t>
      </w:r>
    </w:p>
    <w:p w14:paraId="4C7C1AB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‘Coil’ means a copper, aluminum, or aluminum</w:t>
      </w:r>
      <w:r w:rsidRPr="00422832">
        <w:rPr>
          <w:rFonts w:eastAsia="Times New Roman"/>
          <w:szCs w:val="20"/>
          <w:u w:color="000000" w:themeColor="text1"/>
        </w:rPr>
        <w:noBreakHyphen/>
        <w:t>copper condensing coil or evaporation coil. The term includes, but is not limited to, coil from a commercial or residential heating or air</w:t>
      </w:r>
      <w:r w:rsidRPr="00422832">
        <w:rPr>
          <w:rFonts w:eastAsia="Times New Roman"/>
          <w:szCs w:val="20"/>
          <w:u w:color="000000" w:themeColor="text1"/>
        </w:rPr>
        <w:noBreakHyphen/>
        <w:t>conditioning system. The term does not include coil from a window air</w:t>
      </w:r>
      <w:r w:rsidRPr="00422832">
        <w:rPr>
          <w:rFonts w:eastAsia="Times New Roman"/>
          <w:szCs w:val="20"/>
          <w:u w:color="000000" w:themeColor="text1"/>
        </w:rPr>
        <w:noBreakHyphen/>
        <w:t>conditioning system, if the coil is contained within the system, or coil from an automobile condenser.</w:t>
      </w:r>
    </w:p>
    <w:p w14:paraId="501AA71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‘Fixed site’ means a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422832">
        <w:rPr>
          <w:rFonts w:eastAsia="Times New Roman"/>
          <w:szCs w:val="20"/>
          <w:u w:color="000000" w:themeColor="text1"/>
        </w:rPr>
        <w:noBreakHyphen/>
        <w:t>four days.</w:t>
      </w:r>
    </w:p>
    <w:p w14:paraId="2989F74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‘Nonferrous metals’ means metals not containing significant quantities of iron or steel</w:t>
      </w:r>
      <w:r w:rsidRPr="00422832">
        <w:rPr>
          <w:rFonts w:eastAsia="Times New Roman"/>
          <w:strike/>
          <w:szCs w:val="20"/>
          <w:u w:color="000000" w:themeColor="text1"/>
        </w:rPr>
        <w:t>,</w:t>
      </w:r>
      <w:r w:rsidRPr="00422832">
        <w:rPr>
          <w:rFonts w:eastAsia="Times New Roman"/>
          <w:szCs w:val="20"/>
          <w:u w:color="000000" w:themeColor="text1"/>
        </w:rPr>
        <w:t xml:space="preserve"> including, but not limited to, copper wire, cooper clad steel wire, copper pipe, copper bars, copper sheeting, aluminum other than aluminum cans, a product that is a mixture of aluminum and copper, catalytic converters, lead</w:t>
      </w:r>
      <w:r w:rsidRPr="00422832">
        <w:rPr>
          <w:rFonts w:eastAsia="Times New Roman"/>
          <w:szCs w:val="20"/>
          <w:u w:color="000000" w:themeColor="text1"/>
        </w:rPr>
        <w:noBreakHyphen/>
        <w:t>acid batteries, steel propane gas tanks, and stainless steel beer kegs or containers.</w:t>
      </w:r>
    </w:p>
    <w:p w14:paraId="2CE110C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 xml:space="preserve">‘Secondary metals recycler’ means a person or entity who is engaged, from a fixed site or otherwise, in the business of paying </w:t>
      </w:r>
      <w:r w:rsidRPr="00422832">
        <w:rPr>
          <w:rFonts w:eastAsia="Times New Roman"/>
          <w:szCs w:val="20"/>
          <w:u w:color="000000" w:themeColor="text1"/>
        </w:rPr>
        <w:lastRenderedPageBreak/>
        <w:t>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w:t>
      </w:r>
    </w:p>
    <w:p w14:paraId="514E5B6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(B)(1)</w:t>
      </w:r>
      <w:r w:rsidRPr="00422832">
        <w:rPr>
          <w:rFonts w:eastAsia="Times New Roman"/>
          <w:szCs w:val="20"/>
          <w:u w:color="000000" w:themeColor="text1"/>
        </w:rPr>
        <w:tab/>
        <w:t xml:space="preserve">A secondary metals recycler shall obtain a permit to purchase nonferrous metals. 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 </w:t>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14:paraId="4615F4A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secondary metals recycler intends to purchase nonferrous metals at a fixed site or fixed sites, the secondary metals recycler shall obtain a permit from the sheriff of the county in which each of the secondary metals recycler’s fixed sites are located.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14:paraId="5356BFBF"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has a fixed site or fixed sites located in the sheriff’s county;</w:t>
      </w:r>
    </w:p>
    <w:p w14:paraId="4206D48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14:paraId="1B135C1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14:paraId="50BFADA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secondary metals recycler if the secondary metals recycler:</w:t>
      </w:r>
    </w:p>
    <w:p w14:paraId="647693D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r>
      <w:r w:rsidRPr="00422832">
        <w:rPr>
          <w:rFonts w:eastAsia="Times New Roman"/>
          <w:strike/>
          <w:szCs w:val="20"/>
          <w:u w:color="000000" w:themeColor="text1"/>
        </w:rPr>
        <w:t>can sufficiently demonstrate to the sheriff the secondary metals recycler’s ability to comply with the provisions of this section;</w:t>
      </w:r>
    </w:p>
    <w:p w14:paraId="3412C90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(b)</w:t>
      </w:r>
      <w:r w:rsidRPr="00422832">
        <w:rPr>
          <w:rFonts w:eastAsia="Times New Roman"/>
          <w:szCs w:val="20"/>
          <w:u w:color="000000" w:themeColor="text1"/>
        </w:rPr>
        <w:tab/>
        <w:t>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14:paraId="4FB7835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(c)</w:t>
      </w:r>
      <w:r w:rsidRPr="00422832">
        <w:rPr>
          <w:rFonts w:eastAsia="Times New Roman"/>
          <w:szCs w:val="20"/>
          <w:u w:val="single" w:color="000000" w:themeColor="text1"/>
        </w:rPr>
        <w:t>(b)</w:t>
      </w:r>
      <w:r w:rsidRPr="00422832">
        <w:rPr>
          <w:rFonts w:eastAsia="Times New Roman"/>
          <w:szCs w:val="20"/>
          <w:u w:color="000000" w:themeColor="text1"/>
        </w:rPr>
        <w:tab/>
        <w:t>declares on an application provided by the sheriff that the secondary metals recycler is informed of and will comply with the provisions of this section.</w:t>
      </w:r>
    </w:p>
    <w:p w14:paraId="4E365A0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from the secondary metals recyclers’ industry.</w:t>
      </w:r>
    </w:p>
    <w:p w14:paraId="1627911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secondary metals recycler’s background prior to issuing a permit for purposes of determining if the secondary metals recycler qualifies to be issued a permit.</w:t>
      </w:r>
    </w:p>
    <w:p w14:paraId="06F5BFB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charge and retain a two hundred dollar fee for each permit.</w:t>
      </w:r>
    </w:p>
    <w:p w14:paraId="1CC9080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and the name and address of the secondary metals recycler.</w:t>
      </w:r>
    </w:p>
    <w:p w14:paraId="6745DCF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(8)</w:t>
      </w:r>
      <w:r w:rsidRPr="00422832">
        <w:rPr>
          <w:rFonts w:eastAsia="Times New Roman"/>
          <w:szCs w:val="20"/>
          <w:u w:color="000000" w:themeColor="text1"/>
        </w:rPr>
        <w:tab/>
        <w:t>A permit is valid for twenty</w:t>
      </w:r>
      <w:r w:rsidRPr="00422832">
        <w:rPr>
          <w:rFonts w:eastAsia="Times New Roman"/>
          <w:szCs w:val="20"/>
          <w:u w:color="000000" w:themeColor="text1"/>
        </w:rPr>
        <w:noBreakHyphen/>
        <w:t>four months.</w:t>
      </w:r>
    </w:p>
    <w:p w14:paraId="7E3BDE0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secondary metals recycler does not comply with the requirements of this section, or a secondary metals recycler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14:paraId="59C29A7F"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w:t>
      </w:r>
      <w:r w:rsidRPr="00422832">
        <w:rPr>
          <w:rFonts w:eastAsia="Times New Roman"/>
          <w:szCs w:val="20"/>
          <w:u w:color="000000" w:themeColor="text1"/>
        </w:rPr>
        <w:tab/>
        <w:t>A sheriff shall issue permits during regular business hours.</w:t>
      </w:r>
    </w:p>
    <w:p w14:paraId="19ADEB0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(C)(1)</w:t>
      </w:r>
      <w:r w:rsidRPr="00422832">
        <w:rPr>
          <w:rFonts w:eastAsia="Times New Roman"/>
          <w:szCs w:val="20"/>
          <w:u w:color="000000" w:themeColor="text1"/>
        </w:rPr>
        <w:tab/>
        <w:t xml:space="preserve">A person or entity who wants to transport or sell nonferrous metals to a secondary metals recycler shall obtain a permit to transport and sell the nonferrous metals.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 </w:t>
      </w:r>
      <w:r w:rsidRPr="00422832">
        <w:rPr>
          <w:rFonts w:eastAsia="Times New Roman"/>
          <w:szCs w:val="20"/>
          <w:u w:val="single" w:color="000000" w:themeColor="text1"/>
        </w:rPr>
        <w:t xml:space="preserve">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w:t>
      </w:r>
      <w:r w:rsidRPr="00422832">
        <w:rPr>
          <w:rFonts w:eastAsia="Times New Roman"/>
          <w:szCs w:val="20"/>
          <w:u w:val="single" w:color="000000" w:themeColor="text1"/>
        </w:rPr>
        <w:lastRenderedPageBreak/>
        <w:t>known the employee or agent was conducting illegal activity to benefit the secondary metals recycler employer or owner.</w:t>
      </w:r>
    </w:p>
    <w:p w14:paraId="401F47A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If a person is a resident of South Carolina or an entity is located in South Carolina, the person or entity shall obtain a permit from the sheriff of the county in which the person resides or has a secondary residence or in which the entity is located or has a secondary business.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14:paraId="0B0CF47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resides or has a secondary residence or the entity is located or has a secondary business in the sheriff’s county;</w:t>
      </w:r>
    </w:p>
    <w:p w14:paraId="0B0C2DF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14:paraId="6D4B117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14:paraId="73E94AA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If a person is not a resident of South Carolina or an entity is not located in South Carolina, the person or entity shall obtain a permit from any sheriff of any county. The sheriff </w:t>
      </w:r>
      <w:r w:rsidRPr="00422832">
        <w:rPr>
          <w:rFonts w:eastAsia="Times New Roman"/>
          <w:strike/>
          <w:szCs w:val="20"/>
          <w:u w:color="000000" w:themeColor="text1"/>
        </w:rPr>
        <w:t>may</w:t>
      </w:r>
      <w:r w:rsidRPr="00422832">
        <w:rPr>
          <w:rFonts w:eastAsia="Times New Roman"/>
          <w:szCs w:val="20"/>
          <w:u w:color="000000" w:themeColor="text1"/>
        </w:rPr>
        <w:t xml:space="preserve"> </w:t>
      </w:r>
      <w:r w:rsidRPr="00422832">
        <w:rPr>
          <w:rFonts w:eastAsia="Times New Roman"/>
          <w:szCs w:val="20"/>
          <w:u w:val="single" w:color="000000" w:themeColor="text1"/>
        </w:rPr>
        <w:t>must</w:t>
      </w:r>
      <w:r w:rsidRPr="00422832">
        <w:rPr>
          <w:rFonts w:eastAsia="Times New Roman"/>
          <w:szCs w:val="20"/>
          <w:u w:color="000000" w:themeColor="text1"/>
        </w:rPr>
        <w:t xml:space="preserve"> issue the permit to the person or entity if the:</w:t>
      </w:r>
    </w:p>
    <w:p w14:paraId="57E10B6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person is not a resident of South Carolina or the entity is not located in South Carolina;</w:t>
      </w:r>
    </w:p>
    <w:p w14:paraId="6F7E830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person or entity has not been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 and</w:t>
      </w:r>
    </w:p>
    <w:p w14:paraId="6376320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person or entity declares on an application provided by the sheriff that the person or entity is informed of and will comply with the provisions of this section.</w:t>
      </w:r>
    </w:p>
    <w:p w14:paraId="486A529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The South Carolina Law Enforcement Division shall develop the application and permit in consultation with the state’s sheriffs and representatives of the secondary metals recyclers’ industry.</w:t>
      </w:r>
    </w:p>
    <w:p w14:paraId="31F05EF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sheriff may investigate a person or entity’s background prior to issuing a permit for purposes of determining if the person or entity qualifies to be issued a permit.</w:t>
      </w:r>
    </w:p>
    <w:p w14:paraId="6D776B2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sheriff may not charge a fee for a permit. A sheriff may charge a ten dollar fee to replace a permit that has been lost or destroyed. If the original permit is later found by the person or entity, the person or entity must turn the original permit into the sheriff or destroy the original permit.</w:t>
      </w:r>
    </w:p>
    <w:p w14:paraId="195710C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(7)</w:t>
      </w:r>
      <w:r w:rsidRPr="00422832">
        <w:rPr>
          <w:rFonts w:eastAsia="Times New Roman"/>
          <w:szCs w:val="20"/>
          <w:u w:color="000000" w:themeColor="text1"/>
        </w:rPr>
        <w:tab/>
        <w:t>A sheriff shall keep a record of all permits issued containing, at a minimum, the date of issuance, the name and address of the person or entity, a photocopy of the person’s identification or of the employee’s identification, and the person’s photograph or the entity’s employee’s photograph.</w:t>
      </w:r>
    </w:p>
    <w:p w14:paraId="3C2ACEE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t>(8)</w:t>
      </w:r>
      <w:r w:rsidRPr="00422832">
        <w:rPr>
          <w:rFonts w:eastAsia="Times New Roman"/>
          <w:szCs w:val="20"/>
          <w:u w:color="000000" w:themeColor="text1"/>
        </w:rPr>
        <w:tab/>
        <w:t>A permit is valid 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p>
    <w:p w14:paraId="5150210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(9)</w:t>
      </w:r>
      <w:r w:rsidRPr="00422832">
        <w:rPr>
          <w:rFonts w:eastAsia="Times New Roman"/>
          <w:szCs w:val="20"/>
          <w:u w:color="000000" w:themeColor="text1"/>
        </w:rPr>
        <w:tab/>
        <w:t xml:space="preserve">A permit may be denied, suspended, or revoked at any time if a sheriff discovers that the information on an application is </w:t>
      </w:r>
      <w:r w:rsidRPr="00422832">
        <w:rPr>
          <w:rFonts w:eastAsia="Times New Roman"/>
          <w:szCs w:val="20"/>
          <w:u w:val="single" w:color="000000" w:themeColor="text1"/>
        </w:rPr>
        <w:t>intentionally</w:t>
      </w:r>
      <w:r w:rsidRPr="00422832">
        <w:rPr>
          <w:rFonts w:eastAsia="Times New Roman"/>
          <w:szCs w:val="20"/>
          <w:u w:color="000000" w:themeColor="text1"/>
        </w:rPr>
        <w:t xml:space="preserve"> inaccurate, a person or entity does not comply with the requirements of this section, or a person or entity is convicted of a violation of Section 16</w:t>
      </w:r>
      <w:r w:rsidRPr="00422832">
        <w:rPr>
          <w:rFonts w:eastAsia="Times New Roman"/>
          <w:szCs w:val="20"/>
          <w:u w:color="000000" w:themeColor="text1"/>
        </w:rPr>
        <w:noBreakHyphen/>
        <w:t>11</w:t>
      </w:r>
      <w:r w:rsidRPr="00422832">
        <w:rPr>
          <w:rFonts w:eastAsia="Times New Roman"/>
          <w:szCs w:val="20"/>
          <w:u w:color="000000" w:themeColor="text1"/>
        </w:rPr>
        <w:noBreakHyphen/>
        <w:t>523 or this section.</w:t>
      </w:r>
    </w:p>
    <w:p w14:paraId="0A0FCA5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(10)(a)</w:t>
      </w:r>
      <w:r w:rsidRPr="00422832">
        <w:rPr>
          <w:rFonts w:eastAsia="Times New Roman"/>
          <w:szCs w:val="20"/>
          <w:u w:color="000000" w:themeColor="text1"/>
        </w:rPr>
        <w:tab/>
        <w:t>It is unlawful for a person or entity to obtain a permit to transport and sell nonferrous metals for the purpose of transporting or selling stolen nonferrous metals.</w:t>
      </w:r>
    </w:p>
    <w:p w14:paraId="1AD2E37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person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person or entity’s permit must be revoked.</w:t>
      </w:r>
    </w:p>
    <w:p w14:paraId="276D475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(11)</w:t>
      </w:r>
      <w:r w:rsidRPr="00422832">
        <w:rPr>
          <w:rFonts w:eastAsia="Times New Roman"/>
          <w:szCs w:val="20"/>
          <w:u w:color="000000" w:themeColor="text1"/>
        </w:rPr>
        <w:tab/>
        <w:t>A sheriff shall issue permits during regular business hours.</w:t>
      </w:r>
    </w:p>
    <w:p w14:paraId="265698C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(D)(1)</w:t>
      </w:r>
      <w:r w:rsidRPr="00422832">
        <w:rPr>
          <w:rFonts w:eastAsia="Times New Roman"/>
          <w:szCs w:val="20"/>
          <w:u w:color="000000" w:themeColor="text1"/>
        </w:rPr>
        <w:tab/>
        <w:t>It is unlawful to purchase nonferrous metals in any amount for the purpose of recycling the nonferrous metals from a seller unless the purchaser is a secondary metals recycler who has a valid permit to purchase nonferrous metals issued pursuant to subsection (B) and the seller has a valid permit to transport and sell nonferrous metals issued pursuant to subsection (C). A secondary metals recycler may hold a seller’s nonferrous metals while the seller obtains a permit to transport and sell nonferrous metals pursuant to subsection (C).</w:t>
      </w:r>
    </w:p>
    <w:p w14:paraId="6330627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 xml:space="preserve">A secondary metals recycler shall maintain a record containing, at a minimum, the date of purchase, the name and address of the seller, a photocopy of the seller’s identification, a photocopy of the seller’s permit to transport and sell nonferrous metals, if applicable, the license plate number of the seller’s motor vehicle, if available, the seller’s photograph, the weight and size or other description of the nonferrous metals purchased, the amount paid for the nonferrous metals, and a signed statement from the seller stating that the seller is the rightful owner or is entitled to sell the nonferrous metals being sold. 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w:t>
      </w:r>
      <w:r w:rsidRPr="00422832">
        <w:rPr>
          <w:rFonts w:eastAsia="Times New Roman"/>
          <w:szCs w:val="20"/>
          <w:u w:color="000000" w:themeColor="text1"/>
        </w:rPr>
        <w:lastRenderedPageBreak/>
        <w:t>least one hundred twenty days. A secondary metals recycler may maintain a record in an electronic database provided that the information is legible and can be accessed by law enforcement upon request.</w:t>
      </w:r>
    </w:p>
    <w:p w14:paraId="523E23F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w:t>
      </w:r>
      <w:r w:rsidRPr="00422832">
        <w:rPr>
          <w:rFonts w:eastAsia="Times New Roman"/>
          <w:szCs w:val="20"/>
          <w:u w:val="single" w:color="000000" w:themeColor="text1"/>
        </w:rPr>
        <w:t>upon twenty</w:t>
      </w:r>
      <w:r w:rsidRPr="00422832">
        <w:rPr>
          <w:rFonts w:eastAsia="Times New Roman"/>
          <w:szCs w:val="20"/>
          <w:u w:val="single" w:color="000000" w:themeColor="text1"/>
        </w:rPr>
        <w:noBreakHyphen/>
        <w:t>four hours notice to the secondary metals recycler and</w:t>
      </w:r>
      <w:r w:rsidRPr="00422832">
        <w:rPr>
          <w:rFonts w:eastAsia="Times New Roman"/>
          <w:szCs w:val="20"/>
          <w:u w:color="000000" w:themeColor="text1"/>
        </w:rPr>
        <w:t xml:space="preserve"> during regular business hours. The records must be maintained for one year from the date of purchase. </w:t>
      </w:r>
      <w:r w:rsidRPr="00422832">
        <w:rPr>
          <w:rFonts w:eastAsia="Times New Roman"/>
          <w:szCs w:val="20"/>
          <w:u w:val="single" w:color="000000" w:themeColor="text1"/>
        </w:rPr>
        <w:t>Failure to maintain documentation required by this section may result in suspension of the licensed metal recycler’s permit for up to ten days for a first offense and up to thirty days for a second or subsequent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p>
    <w:p w14:paraId="34F7293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secondary metals recycler shall not enter into a cash transaction in payment for the purchase of copper, catalytic converters, or beer kegs, which totals twenty</w:t>
      </w:r>
      <w:r w:rsidRPr="00422832">
        <w:rPr>
          <w:rFonts w:eastAsia="Times New Roman"/>
          <w:szCs w:val="20"/>
          <w:u w:color="000000" w:themeColor="text1"/>
        </w:rPr>
        <w:noBreakHyphen/>
        <w:t>five dollars or more. Payment for the purchase of copper, catalytic converters, or beer kegs, which totals twenty</w:t>
      </w:r>
      <w:r w:rsidRPr="00422832">
        <w:rPr>
          <w:rFonts w:eastAsia="Times New Roman"/>
          <w:szCs w:val="20"/>
          <w:u w:color="000000" w:themeColor="text1"/>
        </w:rPr>
        <w:noBreakHyphen/>
        <w:t>five dollars or more must be made by check alone issued and made payable to the seller. A secondary metals recycler shall neither cash a check issued pursuant to this item nor use an automated teller machine (ATM) or other cash card system in lieu of a check. A secondary metals recycler shall not enter into more than one cash transaction per day per seller in payment for the purchase of copper, catalytic converters, or beer kegs.</w:t>
      </w:r>
    </w:p>
    <w:p w14:paraId="08F5762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A secondary metals recycler shall prominently display a twenty</w:t>
      </w:r>
      <w:r w:rsidRPr="00422832">
        <w:rPr>
          <w:rFonts w:eastAsia="Times New Roman"/>
          <w:szCs w:val="20"/>
          <w:u w:color="000000" w:themeColor="text1"/>
        </w:rPr>
        <w:noBreakHyphen/>
        <w:t>inch by thirty</w:t>
      </w:r>
      <w:r w:rsidRPr="00422832">
        <w:rPr>
          <w:rFonts w:eastAsia="Times New Roman"/>
          <w:szCs w:val="20"/>
          <w:u w:color="000000" w:themeColor="text1"/>
        </w:rPr>
        <w:noBreakHyphen/>
        <w:t xml:space="preserve">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w:t>
      </w:r>
      <w:r w:rsidRPr="00422832">
        <w:rPr>
          <w:rFonts w:eastAsia="Times New Roman"/>
          <w:szCs w:val="20"/>
          <w:u w:color="000000" w:themeColor="text1"/>
        </w:rPr>
        <w:lastRenderedPageBreak/>
        <w:t>METALS ISSUED PURSUANT TO SECTION 16</w:t>
      </w:r>
      <w:r w:rsidRPr="00422832">
        <w:rPr>
          <w:rFonts w:eastAsia="Times New Roman"/>
          <w:szCs w:val="20"/>
          <w:u w:color="000000" w:themeColor="text1"/>
        </w:rPr>
        <w:noBreakHyphen/>
        <w:t>17</w:t>
      </w:r>
      <w:r w:rsidRPr="00422832">
        <w:rPr>
          <w:rFonts w:eastAsia="Times New Roman"/>
          <w:szCs w:val="20"/>
          <w:u w:color="000000" w:themeColor="text1"/>
        </w:rPr>
        <w:noBreakHyphen/>
        <w:t>680, CODE OF LAWS OF SOUTH CAROLINA, 1976.’</w:t>
      </w:r>
    </w:p>
    <w:p w14:paraId="4BC1A49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(6)</w:t>
      </w:r>
      <w:r w:rsidRPr="00422832">
        <w:rPr>
          <w:rFonts w:eastAsia="Times New Roman"/>
          <w:szCs w:val="20"/>
          <w:u w:color="000000" w:themeColor="text1"/>
        </w:rPr>
        <w:tab/>
        <w:t>A purchaser who violates a provision of this subsection:</w:t>
      </w:r>
    </w:p>
    <w:p w14:paraId="5ED3C4B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14:paraId="7D2F73F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14:paraId="20813E8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offense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14:paraId="19495D1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purchaser obtained a permit to purchase nonferrous metals pursuant to subsection (B), the permit must be revoked.</w:t>
      </w:r>
    </w:p>
    <w:p w14:paraId="2E85529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(E)(1)(a)</w:t>
      </w:r>
      <w:r w:rsidRPr="00422832">
        <w:rPr>
          <w:rFonts w:eastAsia="Times New Roman"/>
          <w:szCs w:val="20"/>
          <w:u w:color="000000" w:themeColor="text1"/>
        </w:rPr>
        <w:tab/>
        <w:t>It is unlawful to sell nonferrous metals in any amount to a secondary metals recycler unless the secondary metals recycler has a valid permit to purchase nonferrous metals issued pursuant to subsection (B) and the seller has a valid permit to transport and sell nonferrous metals issued pursuant to subsection (C).</w:t>
      </w:r>
    </w:p>
    <w:p w14:paraId="4BBD26E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seller who violates a provision of this subitem:</w:t>
      </w:r>
    </w:p>
    <w:p w14:paraId="328ADF9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one year, or both;</w:t>
      </w:r>
    </w:p>
    <w:p w14:paraId="14B04BA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five hundred dollars or imprisoned not more than three years, or both; and</w:t>
      </w:r>
    </w:p>
    <w:p w14:paraId="4A52BDB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for a third or subsequent offense,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one thousand dollars or imprisoned not more than five years, or both.</w:t>
      </w:r>
    </w:p>
    <w:p w14:paraId="634558A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If the seller obtained a permit to transport and sell nonferrous metals pursuant to subsection (C), the permit must be revoked.</w:t>
      </w:r>
    </w:p>
    <w:p w14:paraId="766778A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to purchase or otherwise acquire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w:t>
      </w:r>
    </w:p>
    <w:p w14:paraId="7A8B908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purchaser who violates a provision of this subitem is guilty of a felony</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in the discretion of the court or imprisoned not more than ten years, or both. The purchaser’s permit must be revoked.</w:t>
      </w:r>
    </w:p>
    <w:p w14:paraId="5734755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(F)(1)</w:t>
      </w:r>
      <w:r w:rsidRPr="00422832">
        <w:rPr>
          <w:rFonts w:eastAsia="Times New Roman"/>
          <w:szCs w:val="20"/>
          <w:u w:color="000000" w:themeColor="text1"/>
        </w:rPr>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422832">
        <w:rPr>
          <w:rFonts w:eastAsia="Times New Roman"/>
          <w:szCs w:val="20"/>
          <w:u w:color="000000" w:themeColor="text1"/>
        </w:rPr>
        <w:noBreakHyphen/>
        <w:t>day period by the law enforcement officer.</w:t>
      </w:r>
    </w:p>
    <w:p w14:paraId="1287676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No later than the expiration of the fifteen</w:t>
      </w:r>
      <w:r w:rsidRPr="00422832">
        <w:rPr>
          <w:rFonts w:eastAsia="Times New Roman"/>
          <w:szCs w:val="20"/>
          <w:u w:color="000000" w:themeColor="text1"/>
        </w:rPr>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422832">
        <w:rPr>
          <w:rFonts w:eastAsia="Times New Roman"/>
          <w:szCs w:val="20"/>
          <w:u w:color="000000" w:themeColor="text1"/>
        </w:rPr>
        <w:noBreakHyphen/>
        <w:t>day period by the law enforcement officer.</w:t>
      </w:r>
    </w:p>
    <w:p w14:paraId="6F967C2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w:t>
      </w:r>
    </w:p>
    <w:p w14:paraId="7B251A8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 xml:space="preserve">A secondary metals recycler who </w:t>
      </w:r>
      <w:r w:rsidRPr="00422832">
        <w:rPr>
          <w:rFonts w:eastAsia="Times New Roman"/>
          <w:szCs w:val="20"/>
          <w:u w:val="single" w:color="000000" w:themeColor="text1"/>
        </w:rPr>
        <w:t>intentionally</w:t>
      </w:r>
      <w:r w:rsidRPr="00422832">
        <w:rPr>
          <w:rFonts w:eastAsia="Times New Roman"/>
          <w:szCs w:val="20"/>
          <w:u w:color="000000" w:themeColor="text1"/>
        </w:rPr>
        <w:t xml:space="preserve"> violates a provision of this subsection:</w:t>
      </w:r>
    </w:p>
    <w:p w14:paraId="5976FEA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two hundred dollars nor more than three hundred dollars or imprisoned not more than thirty days;</w:t>
      </w:r>
    </w:p>
    <w:p w14:paraId="451488F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less than four hundred dollars nor more than five hundred dollars or imprisoned not more than one year, or both; and</w:t>
      </w:r>
    </w:p>
    <w:p w14:paraId="3FD730F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w:t>
      </w:r>
      <w:r w:rsidRPr="00422832">
        <w:rPr>
          <w:rFonts w:eastAsia="Times New Roman"/>
          <w:strike/>
          <w:szCs w:val="20"/>
          <w:u w:color="000000" w:themeColor="text1"/>
        </w:rPr>
        <w:t>,</w:t>
      </w:r>
      <w:r w:rsidRPr="00422832">
        <w:rPr>
          <w:rFonts w:eastAsia="Times New Roman"/>
          <w:szCs w:val="20"/>
          <w:u w:color="000000" w:themeColor="text1"/>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14:paraId="3D7E474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The secondary metals recycler’s permit to purchase nonferrous metals issued pursuant to subsection (B) must be revoked.</w:t>
      </w:r>
    </w:p>
    <w:p w14:paraId="3081369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(G)(1)</w:t>
      </w:r>
      <w:r w:rsidRPr="00422832">
        <w:rPr>
          <w:rFonts w:eastAsia="Times New Roman"/>
          <w:szCs w:val="20"/>
          <w:u w:color="000000" w:themeColor="text1"/>
        </w:rPr>
        <w:tab/>
        <w:t>It is unlawful to transport nonferrous metals in a vehicle or have nonferrous metals in a person’s possession.</w:t>
      </w:r>
    </w:p>
    <w:p w14:paraId="68177FB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Subsection (G)(1) does not apply if:</w:t>
      </w:r>
    </w:p>
    <w:p w14:paraId="688A7E6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person can present a valid permit to transport and sell nonferrous metals issued pursuant to subsection (C); or</w:t>
      </w:r>
    </w:p>
    <w:p w14:paraId="2420B5E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the person can present a valid bill of sale for the nonferrous metals.</w:t>
      </w:r>
    </w:p>
    <w:p w14:paraId="15EF090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If a law enforcement officer determines that one or more of the exceptions listed in subsection (G)(2) applies, or the law enforcement officer determines that the nonferrous metals are not stolen goods and are in the rightful possession of the person, the law enforcement officer shall not issue a citation for a violation of this subsection.</w:t>
      </w:r>
    </w:p>
    <w:p w14:paraId="0E3A2E8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A person who violates a provision of subsection (G)(1):</w:t>
      </w:r>
    </w:p>
    <w:p w14:paraId="6917DAD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for a first offense, is guilty of a misdemeanor and, upon conviction, must be fined not more than two hundred dollars or imprisoned not more than thirty days;</w:t>
      </w:r>
    </w:p>
    <w:p w14:paraId="5333563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for a second offense, is guilty of a misdemeanor and, upon conviction, must be fined not more than five hundred dollars or imprisoned not more than one year, or both; and</w:t>
      </w:r>
    </w:p>
    <w:p w14:paraId="737FCD0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14:paraId="08E97D3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(5)</w:t>
      </w:r>
      <w:r w:rsidRPr="00422832">
        <w:rPr>
          <w:rFonts w:eastAsia="Times New Roman"/>
          <w:szCs w:val="20"/>
          <w:u w:color="000000" w:themeColor="text1"/>
        </w:rPr>
        <w:tab/>
        <w:t xml:space="preserve">If a person transports nonferrous metals that the person knows are stolen in a vehicle or has in the person’s possession nonferrous metals that the person knows are stolen, is operating a </w:t>
      </w:r>
      <w:r w:rsidRPr="00422832">
        <w:rPr>
          <w:rFonts w:eastAsia="Times New Roman"/>
          <w:szCs w:val="20"/>
          <w:u w:color="000000" w:themeColor="text1"/>
        </w:rPr>
        <w:lastRenderedPageBreak/>
        <w:t>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fined in the discretion of the court or imprisoned not more than ten years, or both. If the person obtained a permit to transport and sell nonferrous metals pursuant to subsection (C), the permit must be revoked.</w:t>
      </w:r>
    </w:p>
    <w:p w14:paraId="007510E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(H)</w:t>
      </w:r>
      <w:r w:rsidRPr="00422832">
        <w:rPr>
          <w:rFonts w:eastAsia="Times New Roman"/>
          <w:szCs w:val="20"/>
          <w:u w:color="000000" w:themeColor="text1"/>
        </w:rPr>
        <w:tab/>
        <w:t>For purposes of this section, the only acceptable identification is a valid:</w:t>
      </w:r>
    </w:p>
    <w:p w14:paraId="26154B2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(1)</w:t>
      </w:r>
      <w:r w:rsidRPr="00422832">
        <w:rPr>
          <w:rFonts w:eastAsia="Times New Roman"/>
          <w:szCs w:val="20"/>
          <w:u w:color="000000" w:themeColor="text1"/>
        </w:rPr>
        <w:tab/>
        <w:t>South Carolina driver’s license issued by the Department of Motor Vehicles;</w:t>
      </w:r>
    </w:p>
    <w:p w14:paraId="19F1C31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South Carolina identification card issued by the Department of Motor Vehicles;</w:t>
      </w:r>
    </w:p>
    <w:p w14:paraId="6AD6CC4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w:t>
      </w:r>
      <w:r w:rsidRPr="00422832">
        <w:rPr>
          <w:rFonts w:eastAsia="Times New Roman"/>
          <w:szCs w:val="20"/>
          <w:u w:color="000000" w:themeColor="text1"/>
        </w:rPr>
        <w:tab/>
        <w:t>driver’s license from another state that contains the licensee’s picture on the face of the license; or</w:t>
      </w:r>
    </w:p>
    <w:p w14:paraId="4D67530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(4)</w:t>
      </w:r>
      <w:r w:rsidRPr="00422832">
        <w:rPr>
          <w:rFonts w:eastAsia="Times New Roman"/>
          <w:szCs w:val="20"/>
          <w:u w:color="000000" w:themeColor="text1"/>
        </w:rPr>
        <w:tab/>
        <w:t>military identification card.</w:t>
      </w:r>
    </w:p>
    <w:p w14:paraId="0FE8778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(I)(1)</w:t>
      </w:r>
      <w:r w:rsidRPr="00422832">
        <w:rPr>
          <w:rFonts w:eastAsia="Times New Roman"/>
          <w:szCs w:val="20"/>
          <w:u w:color="000000" w:themeColor="text1"/>
        </w:rPr>
        <w:tab/>
        <w:t>A secondary metals recycler shall not purchase or otherwise acquire:</w:t>
      </w:r>
    </w:p>
    <w:p w14:paraId="643E3CE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an iron or steel manhole cover;</w:t>
      </w:r>
    </w:p>
    <w:p w14:paraId="42B4237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an iron or steel drainage grate; or</w:t>
      </w:r>
    </w:p>
    <w:p w14:paraId="13C278F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14:paraId="26A817B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(2)(a)</w:t>
      </w:r>
      <w:r w:rsidRPr="00422832">
        <w:rPr>
          <w:rFonts w:eastAsia="Times New Roman"/>
          <w:szCs w:val="20"/>
          <w:u w:color="000000" w:themeColor="text1"/>
        </w:rPr>
        <w:tab/>
        <w:t>It is unlawful for any individual or entity other than a permitted secondary metals recycler to purchase, or to attempt to purchase, a used, detached catalytic converter or any nonferrous part of a catalytic converter.</w:t>
      </w:r>
    </w:p>
    <w:p w14:paraId="19A29BD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r>
      <w:r w:rsidRPr="00422832">
        <w:rPr>
          <w:rFonts w:eastAsia="Times New Roman"/>
          <w:strike/>
          <w:szCs w:val="20"/>
          <w:u w:color="000000" w:themeColor="text1"/>
        </w:rPr>
        <w:t>Except as otherwise provided in item (3)(a)(iii)(aa), (bb), and (cc) for those businesses delineated in item (3)(a)(ii),</w:t>
      </w:r>
      <w:r w:rsidRPr="00422832">
        <w:rPr>
          <w:rFonts w:eastAsia="Times New Roman"/>
          <w:szCs w:val="20"/>
          <w:u w:color="000000" w:themeColor="text1"/>
        </w:rPr>
        <w:t xml:space="preserve">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14:paraId="0E41C1E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name of the person or company that removed the catalytic converter;</w:t>
      </w:r>
    </w:p>
    <w:p w14:paraId="0BB88E3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name of the person for whom the work was completed;</w:t>
      </w:r>
    </w:p>
    <w:p w14:paraId="4235936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make and model of the vehicle from which the catalytic converter was removed;</w:t>
      </w:r>
    </w:p>
    <w:p w14:paraId="1C6496B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vehicle identification number of the vehicle from which the catalytic converter was removed;</w:t>
      </w:r>
    </w:p>
    <w:p w14:paraId="59F671BF"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w:t>
      </w:r>
      <w:r w:rsidRPr="00422832">
        <w:rPr>
          <w:rFonts w:eastAsia="Times New Roman"/>
          <w:szCs w:val="20"/>
          <w:u w:color="000000" w:themeColor="text1"/>
        </w:rPr>
        <w:tab/>
        <w:t>the part number or other identifying number of the catalytic converter that was removed; and</w:t>
      </w:r>
    </w:p>
    <w:p w14:paraId="5E769DF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(vi)</w:t>
      </w:r>
      <w:r w:rsidRPr="00422832">
        <w:rPr>
          <w:rFonts w:eastAsia="Times New Roman"/>
          <w:szCs w:val="20"/>
          <w:u w:color="000000" w:themeColor="text1"/>
        </w:rPr>
        <w:tab/>
        <w:t>the certificate of title or certificate of registration showing the seller’s ownership interest in the vehicle.</w:t>
      </w:r>
    </w:p>
    <w:p w14:paraId="079767C0"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 xml:space="preserve">It is unlawful for a seller of a used, detached catalytic converter or any nonferrous part of a catalytic converter to </w:t>
      </w:r>
      <w:r w:rsidRPr="00422832">
        <w:rPr>
          <w:rFonts w:eastAsia="Times New Roman"/>
          <w:szCs w:val="20"/>
          <w:u w:val="single" w:color="000000" w:themeColor="text1"/>
        </w:rPr>
        <w:t>intentionally</w:t>
      </w:r>
      <w:r w:rsidRPr="00422832">
        <w:rPr>
          <w:rFonts w:eastAsia="Times New Roman"/>
          <w:szCs w:val="20"/>
          <w:u w:color="000000" w:themeColor="text1"/>
        </w:rPr>
        <w:t xml:space="preserve"> provide </w:t>
      </w:r>
      <w:r w:rsidRPr="00422832">
        <w:rPr>
          <w:rFonts w:eastAsia="Times New Roman"/>
          <w:strike/>
          <w:szCs w:val="20"/>
          <w:u w:color="000000" w:themeColor="text1"/>
        </w:rPr>
        <w:t>any</w:t>
      </w:r>
      <w:r w:rsidRPr="00422832">
        <w:rPr>
          <w:rFonts w:eastAsia="Times New Roman"/>
          <w:szCs w:val="20"/>
          <w:u w:color="000000" w:themeColor="text1"/>
        </w:rPr>
        <w:t xml:space="preserve"> false, fraudulent, altered or counterfeit information or documentation as required by this subsection.</w:t>
      </w:r>
    </w:p>
    <w:p w14:paraId="5673E1C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An individual or entity who violates any provision of subsection (I)(2)</w:t>
      </w:r>
      <w:r w:rsidRPr="00422832">
        <w:rPr>
          <w:rFonts w:eastAsia="Times New Roman"/>
          <w:strike/>
          <w:szCs w:val="20"/>
          <w:u w:color="000000" w:themeColor="text1"/>
        </w:rPr>
        <w:t>, for a first offense, is guilty of a misdemeanor and, upon conviction, must be fined in the discretion of the court or imprisoned not more than three years, or both; or for a second offense, is guilty of a felony and, upon conviction, must be fined in the discretion of the court or imprisoned not more than five years, or both</w:t>
      </w:r>
      <w:r w:rsidRPr="00422832">
        <w:rPr>
          <w:rFonts w:eastAsia="Times New Roman"/>
          <w:szCs w:val="20"/>
          <w:u w:color="000000" w:themeColor="text1"/>
        </w:rPr>
        <w:t xml:space="preserve"> </w:t>
      </w:r>
      <w:r w:rsidRPr="00422832">
        <w:rPr>
          <w:rFonts w:eastAsia="Times New Roman"/>
          <w:szCs w:val="20"/>
          <w:u w:val="single" w:color="000000" w:themeColor="text1"/>
        </w:rPr>
        <w:t>is guilty of a:</w:t>
      </w:r>
    </w:p>
    <w:p w14:paraId="36A87B0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w:t>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misdemeanor 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 and, upon conviction, must be fined not more than one thousand dollars or imprisoned not more than thirty days, or both, when the value of the prohibited items is less than two thousand dollars;</w:t>
      </w:r>
    </w:p>
    <w:p w14:paraId="7883EA0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five years if the value of the prohibited items is at least two thousand dollars but not more than ten thousand dollars;</w:t>
      </w:r>
    </w:p>
    <w:p w14:paraId="77B5AA0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(iii)</w:t>
      </w:r>
      <w:r w:rsidRPr="00422832">
        <w:rPr>
          <w:rFonts w:eastAsia="Times New Roman"/>
          <w:szCs w:val="20"/>
          <w:u w:color="000000" w:themeColor="text1"/>
        </w:rPr>
        <w:tab/>
      </w:r>
      <w:r w:rsidRPr="00422832">
        <w:rPr>
          <w:rFonts w:eastAsia="Times New Roman"/>
          <w:szCs w:val="20"/>
          <w:u w:val="single" w:color="000000" w:themeColor="text1"/>
        </w:rPr>
        <w:t>felony and, upon conviction, must be fined in the discretion of the court and imprisoned not more than ten years if the value of the prohibited items is more than ten thousand dollars</w:t>
      </w:r>
      <w:r w:rsidRPr="00422832">
        <w:rPr>
          <w:rFonts w:eastAsia="Times New Roman"/>
          <w:szCs w:val="20"/>
          <w:u w:color="000000" w:themeColor="text1"/>
        </w:rPr>
        <w:t>.</w:t>
      </w:r>
    </w:p>
    <w:p w14:paraId="0F4934F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r>
      <w:r w:rsidRPr="00422832">
        <w:rPr>
          <w:rFonts w:eastAsia="Times New Roman"/>
          <w:strike/>
          <w:szCs w:val="20"/>
          <w:u w:color="000000" w:themeColor="text1"/>
        </w:rPr>
        <w:t xml:space="preserve">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w:t>
      </w:r>
      <w:r w:rsidRPr="00422832">
        <w:rPr>
          <w:rFonts w:eastAsia="Times New Roman"/>
          <w:strike/>
          <w:szCs w:val="20"/>
          <w:u w:color="000000" w:themeColor="text1"/>
        </w:rPr>
        <w:lastRenderedPageBreak/>
        <w:t>catalytic converter without identifying documentation is presumed to be in possession of contraband subject to forfeiture as otherwise provided by law.</w:t>
      </w:r>
    </w:p>
    <w:p w14:paraId="068116B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(f)</w:t>
      </w:r>
      <w:r w:rsidRPr="00422832">
        <w:rPr>
          <w:rFonts w:eastAsia="Times New Roman"/>
          <w:szCs w:val="20"/>
          <w:u w:color="000000" w:themeColor="text1"/>
        </w:rPr>
        <w:tab/>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14:paraId="2151F69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 xml:space="preserve">If a law enforcement officer determines that the used, detached catalytic converter or any nonferrous part of a used, detached catalytic converter are not stolen goods and are in the rightful possession of the person, the law enforcement officer shall not issue a citation for a violation of this subsection. Failure to maintain documentation required by this section must not result in a criminal charge absent corroborating evidence that the secondary metals recycler is in possession of a used, detached catalytic converter or any nonferrous part of a used, detached catalytic converter in violation of applicable law. </w:t>
      </w:r>
    </w:p>
    <w:p w14:paraId="606D3BCB"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14:paraId="599BC52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(3)(a)</w:t>
      </w:r>
      <w:r w:rsidRPr="00422832">
        <w:rPr>
          <w:rFonts w:eastAsia="Times New Roman"/>
          <w:szCs w:val="20"/>
          <w:u w:color="000000" w:themeColor="text1"/>
        </w:rPr>
        <w:tab/>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 a licensed secondary metals recycler, or a licensed motor vehicle dealer and the purchase is made by a permitted secondary metals recycler who maintains a fixed site within the State, and the following requirements are followed:</w:t>
      </w:r>
    </w:p>
    <w:p w14:paraId="47E6F39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catalytic converter or nonferrous part was purchased as part of a vehicle; or</w:t>
      </w:r>
    </w:p>
    <w:p w14:paraId="021B7E7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 xml:space="preserve">the catalytic converter or nonferrous part was purchased from a secondary metals recycler, new or used motor vehicle dealer, automotive repair service, motor vehicle </w:t>
      </w:r>
      <w:r w:rsidRPr="00422832">
        <w:rPr>
          <w:rFonts w:eastAsia="Times New Roman"/>
          <w:szCs w:val="20"/>
          <w:u w:color="000000" w:themeColor="text1"/>
        </w:rPr>
        <w:lastRenderedPageBreak/>
        <w:t>manufacturer, vehicle demolisher, or distributor of catalytic converters and a copy of the seller’s valid business license is received and maintained by the purchaser at the time of the transaction; or</w:t>
      </w:r>
    </w:p>
    <w:p w14:paraId="73D02F5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business selling the catalytic converter or nonferrous part provides a record or receipt showing:</w:t>
      </w:r>
    </w:p>
    <w:p w14:paraId="14B503B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repair order number, when applicable;</w:t>
      </w:r>
    </w:p>
    <w:p w14:paraId="7F5C254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14:paraId="0D0EC53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vehicle identification number of the vehicle from which the catalytic converter was removed; or</w:t>
      </w:r>
    </w:p>
    <w:p w14:paraId="0AAFF63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(iv)</w:t>
      </w:r>
      <w:r w:rsidRPr="00422832">
        <w:rPr>
          <w:rFonts w:eastAsia="Times New Roman"/>
          <w:szCs w:val="20"/>
          <w:u w:color="000000" w:themeColor="text1"/>
        </w:rPr>
        <w:tab/>
        <w:t>the individual selling the catalytic converter or nonferrous part provides the secondary metals recycler with the following information for the motor vehicle that the catalytic converter was taken from to include all of the following:</w:t>
      </w:r>
    </w:p>
    <w:p w14:paraId="1B848647"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(aa)</w:t>
      </w:r>
      <w:r w:rsidRPr="00422832">
        <w:rPr>
          <w:rFonts w:eastAsia="Times New Roman"/>
          <w:szCs w:val="20"/>
          <w:u w:color="000000" w:themeColor="text1"/>
        </w:rPr>
        <w:tab/>
        <w:t>the name of the person or company that removed the catalytic converter;</w:t>
      </w:r>
    </w:p>
    <w:p w14:paraId="4620086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(bb)</w:t>
      </w:r>
      <w:r w:rsidRPr="00422832">
        <w:rPr>
          <w:rFonts w:eastAsia="Times New Roman"/>
          <w:szCs w:val="20"/>
          <w:u w:color="000000" w:themeColor="text1"/>
        </w:rPr>
        <w:tab/>
        <w:t>the name of the person for whom the work was completed;</w:t>
      </w:r>
    </w:p>
    <w:p w14:paraId="55EFB44E"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(cc)</w:t>
      </w:r>
      <w:r w:rsidRPr="00422832">
        <w:rPr>
          <w:rFonts w:eastAsia="Times New Roman"/>
          <w:szCs w:val="20"/>
          <w:u w:color="000000" w:themeColor="text1"/>
        </w:rPr>
        <w:tab/>
        <w:t>the make and model of the vehicle from which the catalytic converter was removed;</w:t>
      </w:r>
    </w:p>
    <w:p w14:paraId="67E5007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(dd)</w:t>
      </w:r>
      <w:r w:rsidRPr="00422832">
        <w:rPr>
          <w:rFonts w:eastAsia="Times New Roman"/>
          <w:szCs w:val="20"/>
          <w:u w:color="000000" w:themeColor="text1"/>
        </w:rPr>
        <w:tab/>
        <w:t>the vehicle identification number of the vehicle from which the catalytic converter was removed;</w:t>
      </w:r>
    </w:p>
    <w:p w14:paraId="574F667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(ee)</w:t>
      </w:r>
      <w:r w:rsidRPr="00422832">
        <w:rPr>
          <w:rFonts w:eastAsia="Times New Roman"/>
          <w:szCs w:val="20"/>
          <w:u w:color="000000" w:themeColor="text1"/>
        </w:rPr>
        <w:tab/>
        <w:t>the part number or other identifying number of the catalytic converter that was removed; and</w:t>
      </w:r>
    </w:p>
    <w:p w14:paraId="1C1AB48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(ff)</w:t>
      </w:r>
      <w:r w:rsidRPr="00422832">
        <w:rPr>
          <w:rFonts w:eastAsia="Times New Roman"/>
          <w:szCs w:val="20"/>
          <w:u w:color="000000" w:themeColor="text1"/>
        </w:rPr>
        <w:tab/>
        <w:t>the certificate of title or certificate of registration showing the seller’s ownership interest in the vehicle.</w:t>
      </w:r>
    </w:p>
    <w:p w14:paraId="478C7BF4"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Nothing in this item prevents an out</w:t>
      </w:r>
      <w:r w:rsidRPr="00422832">
        <w:rPr>
          <w:rFonts w:eastAsia="Times New Roman"/>
          <w:szCs w:val="20"/>
          <w:u w:color="000000" w:themeColor="text1"/>
        </w:rPr>
        <w:noBreakHyphen/>
        <w:t>of</w:t>
      </w:r>
      <w:r w:rsidRPr="00422832">
        <w:rPr>
          <w:rFonts w:eastAsia="Times New Roman"/>
          <w:szCs w:val="20"/>
          <w:u w:color="000000" w:themeColor="text1"/>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14:paraId="737C227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Before each purchase or acquisition of a used, detached catalytic converter, the secondary metals recycler, including an agent, employee, or representative of the secondary metals recycler, must:</w:t>
      </w:r>
    </w:p>
    <w:p w14:paraId="7C4345D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verify, with the applicable documentation that the person transferring or selling the used, detached catalytic converter acquired it legally and has the right to transfer or sell it; and</w:t>
      </w:r>
    </w:p>
    <w:p w14:paraId="3BDB007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 xml:space="preserve">retain a record of the applicable verification and other information required pursuant to subsection (D)(2) and note in their </w:t>
      </w:r>
      <w:r w:rsidRPr="00422832">
        <w:rPr>
          <w:rFonts w:eastAsia="Times New Roman"/>
          <w:szCs w:val="20"/>
          <w:u w:color="000000" w:themeColor="text1"/>
        </w:rPr>
        <w:lastRenderedPageBreak/>
        <w:t>records any obvious marking on the used, detached catalytic converter such as paint, labels, or engravings that would aid in the identification of the catalytic converter.</w:t>
      </w:r>
    </w:p>
    <w:p w14:paraId="5BAE2B2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w:t>
      </w:r>
    </w:p>
    <w:p w14:paraId="43BA410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t>the repair order number, when applicable;</w:t>
      </w:r>
    </w:p>
    <w:p w14:paraId="5B5E46F2"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t>the date of repair or the date on which the catalytic converter was removed from a vehicle, including the identity of the individual or entity that removed the catalytic converter, when applicable; and</w:t>
      </w:r>
    </w:p>
    <w:p w14:paraId="4AD486B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t>the vehicle identification number of the vehicle from which the catalytic converter was removed.</w:t>
      </w:r>
    </w:p>
    <w:p w14:paraId="5641A57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 xml:space="preserve">It is unlawful for a secondary metals recycler to fail to collect </w:t>
      </w:r>
      <w:r w:rsidRPr="00422832">
        <w:rPr>
          <w:rFonts w:eastAsia="Times New Roman"/>
          <w:strike/>
          <w:szCs w:val="20"/>
          <w:u w:color="000000" w:themeColor="text1"/>
        </w:rPr>
        <w:t>or retain</w:t>
      </w:r>
      <w:r w:rsidRPr="00422832">
        <w:rPr>
          <w:rFonts w:eastAsia="Times New Roman"/>
          <w:szCs w:val="20"/>
          <w:u w:color="000000" w:themeColor="text1"/>
        </w:rPr>
        <w:t xml:space="preserve"> all required documentation from a seller of a used, detached catalytic converter or any nonferrous part of a catalytic 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14:paraId="2F750DB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 xml:space="preserve">A licensed secondary metals recycler, who is exempt from the provisions of subsection (I)(2), but who violates a provision of subsection (I)(3) </w:t>
      </w:r>
      <w:r w:rsidRPr="00422832">
        <w:rPr>
          <w:rFonts w:eastAsia="Times New Roman"/>
          <w:szCs w:val="20"/>
          <w:u w:val="single" w:color="000000" w:themeColor="text1"/>
        </w:rPr>
        <w:t>is guilty of a</w:t>
      </w:r>
      <w:r w:rsidRPr="00422832">
        <w:rPr>
          <w:rFonts w:eastAsia="Times New Roman"/>
          <w:szCs w:val="20"/>
          <w:u w:color="000000" w:themeColor="text1"/>
        </w:rPr>
        <w:t>:</w:t>
      </w:r>
    </w:p>
    <w:p w14:paraId="389CC0C9"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 xml:space="preserve">(i) </w:t>
      </w:r>
      <w:r w:rsidRPr="00422832">
        <w:rPr>
          <w:rFonts w:eastAsia="Times New Roman"/>
          <w:szCs w:val="20"/>
          <w:u w:color="000000" w:themeColor="text1"/>
        </w:rPr>
        <w:tab/>
      </w:r>
      <w:r w:rsidRPr="00422832">
        <w:rPr>
          <w:rFonts w:eastAsia="Times New Roman"/>
          <w:strike/>
          <w:szCs w:val="20"/>
          <w:u w:color="000000" w:themeColor="text1"/>
        </w:rPr>
        <w:t>for a first offense, is guilty of a</w:t>
      </w:r>
      <w:r w:rsidRPr="00422832">
        <w:rPr>
          <w:rFonts w:eastAsia="Times New Roman"/>
          <w:szCs w:val="20"/>
          <w:u w:color="000000" w:themeColor="text1"/>
        </w:rPr>
        <w:t xml:space="preserve"> misdemeanor </w:t>
      </w:r>
      <w:r w:rsidRPr="00422832">
        <w:rPr>
          <w:rFonts w:eastAsia="Times New Roman"/>
          <w:szCs w:val="20"/>
          <w:u w:val="single" w:color="000000" w:themeColor="text1"/>
        </w:rPr>
        <w:t>triable in magistrates or municipal court, notwithstanding the provisions of Sections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540, 22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545, 22</w:t>
      </w:r>
      <w:r w:rsidRPr="00422832">
        <w:rPr>
          <w:rFonts w:eastAsia="Times New Roman"/>
          <w:szCs w:val="20"/>
          <w:u w:val="single" w:color="000000" w:themeColor="text1"/>
        </w:rPr>
        <w:noBreakHyphen/>
        <w:t>3</w:t>
      </w:r>
      <w:r w:rsidRPr="00422832">
        <w:rPr>
          <w:rFonts w:eastAsia="Times New Roman"/>
          <w:szCs w:val="20"/>
          <w:u w:val="single" w:color="000000" w:themeColor="text1"/>
        </w:rPr>
        <w:noBreakHyphen/>
        <w:t>550, and 14</w:t>
      </w:r>
      <w:r w:rsidRPr="00422832">
        <w:rPr>
          <w:rFonts w:eastAsia="Times New Roman"/>
          <w:szCs w:val="20"/>
          <w:u w:val="single" w:color="000000" w:themeColor="text1"/>
        </w:rPr>
        <w:noBreakHyphen/>
        <w:t>25</w:t>
      </w:r>
      <w:r w:rsidRPr="00422832">
        <w:rPr>
          <w:rFonts w:eastAsia="Times New Roman"/>
          <w:szCs w:val="20"/>
          <w:u w:val="single" w:color="000000" w:themeColor="text1"/>
        </w:rPr>
        <w:noBreakHyphen/>
        <w:t>65,</w:t>
      </w:r>
      <w:r w:rsidRPr="00422832">
        <w:rPr>
          <w:rFonts w:eastAsia="Times New Roman"/>
          <w:szCs w:val="20"/>
          <w:u w:color="000000" w:themeColor="text1"/>
        </w:rPr>
        <w:t xml:space="preserve"> and, upon conviction, must be fined not more than </w:t>
      </w:r>
      <w:r w:rsidRPr="00422832">
        <w:rPr>
          <w:rFonts w:eastAsia="Times New Roman"/>
          <w:strike/>
          <w:szCs w:val="20"/>
          <w:u w:color="000000" w:themeColor="text1"/>
        </w:rPr>
        <w:t>two hundred</w:t>
      </w:r>
      <w:r w:rsidRPr="00422832">
        <w:rPr>
          <w:rFonts w:eastAsia="Times New Roman"/>
          <w:szCs w:val="20"/>
          <w:u w:color="000000" w:themeColor="text1"/>
        </w:rPr>
        <w:t xml:space="preserve"> </w:t>
      </w:r>
      <w:r w:rsidRPr="00422832">
        <w:rPr>
          <w:rFonts w:eastAsia="Times New Roman"/>
          <w:szCs w:val="20"/>
          <w:u w:val="single" w:color="000000" w:themeColor="text1"/>
        </w:rPr>
        <w:t>one thousand</w:t>
      </w:r>
      <w:r w:rsidRPr="00422832">
        <w:rPr>
          <w:rFonts w:eastAsia="Times New Roman"/>
          <w:szCs w:val="20"/>
          <w:u w:color="000000" w:themeColor="text1"/>
        </w:rPr>
        <w:t xml:space="preserve"> dollars or imprisoned not more than thirty days</w:t>
      </w:r>
      <w:r w:rsidRPr="00422832">
        <w:rPr>
          <w:rFonts w:eastAsia="Times New Roman"/>
          <w:szCs w:val="20"/>
          <w:u w:val="single" w:color="000000" w:themeColor="text1"/>
        </w:rPr>
        <w:t>, or both, when the value of the prohibited items is less than two thousand dollars</w:t>
      </w:r>
      <w:r w:rsidRPr="00422832">
        <w:rPr>
          <w:rFonts w:eastAsia="Times New Roman"/>
          <w:szCs w:val="20"/>
          <w:u w:color="000000" w:themeColor="text1"/>
        </w:rPr>
        <w:t>;</w:t>
      </w:r>
    </w:p>
    <w:p w14:paraId="709CB08A"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w:t>
      </w:r>
      <w:r w:rsidRPr="00422832">
        <w:rPr>
          <w:rFonts w:eastAsia="Times New Roman"/>
          <w:szCs w:val="20"/>
          <w:u w:color="000000" w:themeColor="text1"/>
        </w:rPr>
        <w:tab/>
      </w:r>
      <w:r w:rsidRPr="00422832">
        <w:rPr>
          <w:rFonts w:eastAsia="Times New Roman"/>
          <w:strike/>
          <w:szCs w:val="20"/>
          <w:u w:color="000000" w:themeColor="text1"/>
        </w:rPr>
        <w:t xml:space="preserve">for a second offense, is guilty of a misdemeanor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not more than five hundred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one year, or both</w:t>
      </w:r>
      <w:r w:rsidRPr="00422832">
        <w:rPr>
          <w:rFonts w:eastAsia="Times New Roman"/>
          <w:szCs w:val="20"/>
          <w:u w:color="000000" w:themeColor="text1"/>
        </w:rPr>
        <w:t xml:space="preserve"> </w:t>
      </w:r>
      <w:r w:rsidRPr="00422832">
        <w:rPr>
          <w:rFonts w:eastAsia="Times New Roman"/>
          <w:szCs w:val="20"/>
          <w:u w:val="single" w:color="000000" w:themeColor="text1"/>
        </w:rPr>
        <w:t>five years if the value of the prohibited items is at least two thousand dollars but not more than ten thousand dollars</w:t>
      </w:r>
      <w:r w:rsidRPr="00422832">
        <w:rPr>
          <w:rFonts w:eastAsia="Times New Roman"/>
          <w:szCs w:val="20"/>
          <w:u w:color="000000" w:themeColor="text1"/>
        </w:rPr>
        <w:t>; and</w:t>
      </w:r>
    </w:p>
    <w:p w14:paraId="462D8FF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(iii)</w:t>
      </w:r>
      <w:r w:rsidRPr="00422832">
        <w:rPr>
          <w:rFonts w:eastAsia="Times New Roman"/>
          <w:szCs w:val="20"/>
          <w:u w:color="000000" w:themeColor="text1"/>
        </w:rPr>
        <w:tab/>
      </w:r>
      <w:r w:rsidRPr="00422832">
        <w:rPr>
          <w:rFonts w:eastAsia="Times New Roman"/>
          <w:strike/>
          <w:szCs w:val="20"/>
          <w:u w:color="000000" w:themeColor="text1"/>
        </w:rPr>
        <w:t>for a third or subsequent offense, is guilty of a misdemeanor</w:t>
      </w:r>
      <w:r w:rsidRPr="00422832">
        <w:rPr>
          <w:rFonts w:eastAsia="Times New Roman"/>
          <w:szCs w:val="20"/>
          <w:u w:color="000000" w:themeColor="text1"/>
        </w:rPr>
        <w:t xml:space="preserve"> </w:t>
      </w:r>
      <w:r w:rsidRPr="00422832">
        <w:rPr>
          <w:rFonts w:eastAsia="Times New Roman"/>
          <w:szCs w:val="20"/>
          <w:u w:val="single" w:color="000000" w:themeColor="text1"/>
        </w:rPr>
        <w:t>felony</w:t>
      </w:r>
      <w:r w:rsidRPr="00422832">
        <w:rPr>
          <w:rFonts w:eastAsia="Times New Roman"/>
          <w:szCs w:val="20"/>
          <w:u w:color="000000" w:themeColor="text1"/>
        </w:rPr>
        <w:t xml:space="preserve"> and, upon conviction, must be fined </w:t>
      </w:r>
      <w:r w:rsidRPr="00422832">
        <w:rPr>
          <w:rFonts w:eastAsia="Times New Roman"/>
          <w:strike/>
          <w:szCs w:val="20"/>
          <w:u w:color="000000" w:themeColor="text1"/>
        </w:rPr>
        <w:t xml:space="preserve">not more </w:t>
      </w:r>
      <w:r w:rsidRPr="00422832">
        <w:rPr>
          <w:rFonts w:eastAsia="Times New Roman"/>
          <w:strike/>
          <w:szCs w:val="20"/>
          <w:u w:color="000000" w:themeColor="text1"/>
        </w:rPr>
        <w:lastRenderedPageBreak/>
        <w:t>than one thousand dollars or</w:t>
      </w:r>
      <w:r w:rsidRPr="00422832">
        <w:rPr>
          <w:rFonts w:eastAsia="Times New Roman"/>
          <w:szCs w:val="20"/>
          <w:u w:color="000000" w:themeColor="text1"/>
        </w:rPr>
        <w:t xml:space="preserve"> </w:t>
      </w:r>
      <w:r w:rsidRPr="00422832">
        <w:rPr>
          <w:rFonts w:eastAsia="Times New Roman"/>
          <w:szCs w:val="20"/>
          <w:u w:val="single" w:color="000000" w:themeColor="text1"/>
        </w:rPr>
        <w:t>in the discretion of the court and</w:t>
      </w:r>
      <w:r w:rsidRPr="00422832">
        <w:rPr>
          <w:rFonts w:eastAsia="Times New Roman"/>
          <w:szCs w:val="20"/>
          <w:u w:color="000000" w:themeColor="text1"/>
        </w:rPr>
        <w:t xml:space="preserve"> imprisoned not more than </w:t>
      </w:r>
      <w:r w:rsidRPr="00422832">
        <w:rPr>
          <w:rFonts w:eastAsia="Times New Roman"/>
          <w:strike/>
          <w:szCs w:val="20"/>
          <w:u w:color="000000" w:themeColor="text1"/>
        </w:rPr>
        <w:t>three</w:t>
      </w:r>
      <w:r w:rsidRPr="00422832">
        <w:rPr>
          <w:rFonts w:eastAsia="Times New Roman"/>
          <w:szCs w:val="20"/>
          <w:u w:color="000000" w:themeColor="text1"/>
        </w:rPr>
        <w:t xml:space="preserve"> </w:t>
      </w:r>
      <w:r w:rsidRPr="00422832">
        <w:rPr>
          <w:rFonts w:eastAsia="Times New Roman"/>
          <w:szCs w:val="20"/>
          <w:u w:val="single" w:color="000000" w:themeColor="text1"/>
        </w:rPr>
        <w:t>ten</w:t>
      </w:r>
      <w:r w:rsidRPr="00422832">
        <w:rPr>
          <w:rFonts w:eastAsia="Times New Roman"/>
          <w:szCs w:val="20"/>
          <w:u w:color="000000" w:themeColor="text1"/>
        </w:rPr>
        <w:t xml:space="preserve"> years</w:t>
      </w:r>
      <w:r w:rsidRPr="00422832">
        <w:rPr>
          <w:rFonts w:eastAsia="Times New Roman"/>
          <w:strike/>
          <w:szCs w:val="20"/>
          <w:u w:color="000000" w:themeColor="text1"/>
        </w:rPr>
        <w:t>, or both</w:t>
      </w:r>
      <w:r w:rsidRPr="00422832">
        <w:rPr>
          <w:rFonts w:eastAsia="Times New Roman"/>
          <w:szCs w:val="20"/>
          <w:u w:color="000000" w:themeColor="text1"/>
        </w:rPr>
        <w:t xml:space="preserve"> </w:t>
      </w:r>
      <w:r w:rsidRPr="00422832">
        <w:rPr>
          <w:rFonts w:eastAsia="Times New Roman"/>
          <w:szCs w:val="20"/>
          <w:u w:val="single" w:color="000000" w:themeColor="text1"/>
        </w:rPr>
        <w:t>if the value of the prohibited items is more than ten thousand dollars</w:t>
      </w:r>
      <w:r w:rsidRPr="00422832">
        <w:rPr>
          <w:rFonts w:eastAsia="Times New Roman"/>
          <w:szCs w:val="20"/>
          <w:u w:color="000000" w:themeColor="text1"/>
        </w:rPr>
        <w:t>.</w:t>
      </w:r>
    </w:p>
    <w:p w14:paraId="5CF833D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trike/>
          <w:szCs w:val="20"/>
          <w:u w:color="000000" w:themeColor="text1"/>
        </w:rPr>
        <w:t>(iv)</w:t>
      </w:r>
      <w:r w:rsidRPr="00422832">
        <w:rPr>
          <w:rFonts w:eastAsia="Times New Roman"/>
          <w:szCs w:val="20"/>
          <w:u w:color="000000" w:themeColor="text1"/>
        </w:rPr>
        <w:tab/>
      </w:r>
      <w:r w:rsidRPr="00422832">
        <w:rPr>
          <w:rFonts w:eastAsia="Times New Roman"/>
          <w:strike/>
          <w:szCs w:val="20"/>
          <w:u w:color="000000" w:themeColor="text1"/>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14:paraId="38E8D14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(f)</w:t>
      </w:r>
      <w:r w:rsidRPr="00422832">
        <w:rPr>
          <w:rFonts w:eastAsia="Times New Roman"/>
          <w:szCs w:val="20"/>
          <w:u w:color="000000" w:themeColor="text1"/>
        </w:rPr>
        <w:tab/>
      </w:r>
      <w:r w:rsidRPr="00422832">
        <w:rPr>
          <w:rFonts w:eastAsia="Times New Roman"/>
          <w:szCs w:val="20"/>
          <w:u w:val="single" w:color="000000" w:themeColor="text1"/>
        </w:rPr>
        <w:t>If a law enforcement officer determines that the used, detached catalytic converter or any nonferrous part of a used, detached catalytic converter are not stolen goods and are in the rightful possession of the licensed metal recycler, the law enforcement officer shall not issue a citation for a violation of this subsection.</w:t>
      </w:r>
      <w:r w:rsidRPr="00422832">
        <w:rPr>
          <w:rFonts w:eastAsia="Times New Roman"/>
          <w:szCs w:val="20"/>
          <w:u w:color="000000" w:themeColor="text1"/>
        </w:rPr>
        <w:t xml:space="preserve"> </w:t>
      </w:r>
    </w:p>
    <w:p w14:paraId="56B0C63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(g)</w:t>
      </w:r>
      <w:r w:rsidRPr="00422832">
        <w:rPr>
          <w:rFonts w:eastAsia="Times New Roman"/>
          <w:szCs w:val="20"/>
          <w:u w:color="000000" w:themeColor="text1"/>
        </w:rPr>
        <w:tab/>
      </w:r>
      <w:r w:rsidRPr="00422832">
        <w:rPr>
          <w:rFonts w:eastAsia="Times New Roman"/>
          <w:szCs w:val="20"/>
          <w:u w:val="single" w:color="000000" w:themeColor="text1"/>
        </w:rPr>
        <w:t>There is a presumption that an employee or agent of a secondary metals recycler who violates the provisions of this section is engaging in activity outside the normal course and scope of his employment. A secondary metals recycler employer or owner may not be criminally charged under this subsection for illegal activities of an employee or agent absent evidence the secondary metals recycler employer or owner knew or should have known the employee or agent was conducting illegal activity to benefit the secondary metals recycler employer or owner.</w:t>
      </w:r>
    </w:p>
    <w:p w14:paraId="56B1F643"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(h)</w:t>
      </w:r>
      <w:r w:rsidRPr="00422832">
        <w:rPr>
          <w:rFonts w:eastAsia="Times New Roman"/>
          <w:szCs w:val="20"/>
          <w:u w:color="000000" w:themeColor="text1"/>
        </w:rPr>
        <w:tab/>
      </w:r>
      <w:r w:rsidRPr="00422832">
        <w:rPr>
          <w:rFonts w:eastAsia="Times New Roman"/>
          <w:szCs w:val="20"/>
          <w:u w:val="single" w:color="000000" w:themeColor="text1"/>
        </w:rPr>
        <w:t xml:space="preserve">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 </w:t>
      </w:r>
    </w:p>
    <w:p w14:paraId="04415BF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val="single" w:color="000000" w:themeColor="text1"/>
        </w:rPr>
        <w:t xml:space="preserve">(i) </w:t>
      </w:r>
      <w:r w:rsidRPr="00422832">
        <w:rPr>
          <w:rFonts w:eastAsia="Times New Roman"/>
          <w:szCs w:val="20"/>
          <w:u w:color="000000" w:themeColor="text1"/>
        </w:rPr>
        <w:tab/>
      </w:r>
      <w:r w:rsidRPr="00422832">
        <w:rPr>
          <w:rFonts w:eastAsia="Times New Roman"/>
          <w:szCs w:val="20"/>
          <w:u w:val="single" w:color="000000" w:themeColor="text1"/>
        </w:rPr>
        <w:t>Law enforcement may inspect a permitted licensed metal recycler’s documentation upon twenty</w:t>
      </w:r>
      <w:r w:rsidRPr="00422832">
        <w:rPr>
          <w:rFonts w:eastAsia="Times New Roman"/>
          <w:szCs w:val="20"/>
          <w:u w:val="single" w:color="000000" w:themeColor="text1"/>
        </w:rPr>
        <w:noBreakHyphen/>
        <w:t xml:space="preserve">four hours notice to the licensed metal recycler unless law enforcement is in possession of a valid warrant or is acting upon a valid exception to the warrant requirement. </w:t>
      </w:r>
    </w:p>
    <w:p w14:paraId="5A7183E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(J)(1)</w:t>
      </w:r>
      <w:r w:rsidRPr="00422832">
        <w:rPr>
          <w:rFonts w:eastAsia="Times New Roman"/>
          <w:szCs w:val="20"/>
          <w:u w:color="000000" w:themeColor="text1"/>
        </w:rPr>
        <w:tab/>
        <w:t>Except as provided in item (2), the provisions of this section do not apply to:</w:t>
      </w:r>
    </w:p>
    <w:p w14:paraId="4FDDC36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(a)</w:t>
      </w:r>
      <w:r w:rsidRPr="00422832">
        <w:rPr>
          <w:rFonts w:eastAsia="Times New Roman"/>
          <w:szCs w:val="20"/>
          <w:u w:color="000000" w:themeColor="text1"/>
        </w:rPr>
        <w:tab/>
        <w:t>the purchase or sale of aluminum cans;</w:t>
      </w:r>
    </w:p>
    <w:p w14:paraId="099D3C41"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lastRenderedPageBreak/>
        <w:tab/>
      </w:r>
      <w:r w:rsidRPr="00422832">
        <w:rPr>
          <w:rFonts w:eastAsia="Times New Roman"/>
          <w:szCs w:val="20"/>
          <w:u w:color="000000" w:themeColor="text1"/>
        </w:rPr>
        <w:tab/>
      </w:r>
      <w:r w:rsidRPr="00422832">
        <w:rPr>
          <w:rFonts w:eastAsia="Times New Roman"/>
          <w:szCs w:val="20"/>
          <w:u w:color="000000" w:themeColor="text1"/>
        </w:rPr>
        <w:tab/>
        <w:t>(b)</w:t>
      </w:r>
      <w:r w:rsidRPr="00422832">
        <w:rPr>
          <w:rFonts w:eastAsia="Times New Roman"/>
          <w:szCs w:val="20"/>
          <w:u w:color="000000" w:themeColor="text1"/>
        </w:rPr>
        <w:tab/>
        <w:t>a transaction between a secondary metals recycler and another secondary metals recycler;</w:t>
      </w:r>
    </w:p>
    <w:p w14:paraId="701D3F2F"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(c)</w:t>
      </w:r>
      <w:r w:rsidRPr="00422832">
        <w:rPr>
          <w:rFonts w:eastAsia="Times New Roman"/>
          <w:szCs w:val="20"/>
          <w:u w:color="000000" w:themeColor="text1"/>
        </w:rPr>
        <w:tab/>
        <w:t>a governmental entity;</w:t>
      </w:r>
    </w:p>
    <w:p w14:paraId="2D0DE96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(d)</w:t>
      </w:r>
      <w:r w:rsidRPr="00422832">
        <w:rPr>
          <w:rFonts w:eastAsia="Times New Roman"/>
          <w:szCs w:val="20"/>
          <w:u w:color="000000" w:themeColor="text1"/>
        </w:rPr>
        <w:tab/>
        <w:t>a manufacturing or industrial vendor that generates or sells regulated metals in the ordinary course of its business;</w:t>
      </w:r>
    </w:p>
    <w:p w14:paraId="09C0140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(e)</w:t>
      </w:r>
      <w:r w:rsidRPr="00422832">
        <w:rPr>
          <w:rFonts w:eastAsia="Times New Roman"/>
          <w:szCs w:val="20"/>
          <w:u w:color="000000" w:themeColor="text1"/>
        </w:rPr>
        <w:tab/>
        <w:t>a seller who is a holder of a retail license, an authorized wholesaler, an automobile demolisher as defined in Section 56</w:t>
      </w:r>
      <w:r w:rsidRPr="00422832">
        <w:rPr>
          <w:rFonts w:eastAsia="Times New Roman"/>
          <w:szCs w:val="20"/>
          <w:u w:color="000000" w:themeColor="text1"/>
        </w:rPr>
        <w:noBreakHyphen/>
        <w:t>5</w:t>
      </w:r>
      <w:r w:rsidRPr="00422832">
        <w:rPr>
          <w:rFonts w:eastAsia="Times New Roman"/>
          <w:szCs w:val="20"/>
          <w:u w:color="000000" w:themeColor="text1"/>
        </w:rPr>
        <w:noBreakHyphen/>
        <w:t>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plumbing service, electrical service, climate conditioning service, appliance repair service, automotive repair service, or electronics repair service; or</w:t>
      </w:r>
    </w:p>
    <w:p w14:paraId="28CCEA78"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r>
      <w:r w:rsidRPr="00422832">
        <w:rPr>
          <w:rFonts w:eastAsia="Times New Roman"/>
          <w:szCs w:val="20"/>
          <w:u w:color="000000" w:themeColor="text1"/>
        </w:rPr>
        <w:tab/>
        <w:t>(f)</w:t>
      </w:r>
      <w:r w:rsidRPr="00422832">
        <w:rPr>
          <w:rFonts w:eastAsia="Times New Roman"/>
          <w:szCs w:val="20"/>
          <w:u w:color="000000" w:themeColor="text1"/>
        </w:rPr>
        <w:tab/>
        <w:t>a seller that is an organization, a corporation, or an association registered with the State as a charitable organization or a nonprofit corporation.</w:t>
      </w:r>
    </w:p>
    <w:p w14:paraId="584BD196"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r>
      <w:r w:rsidRPr="00422832">
        <w:rPr>
          <w:rFonts w:eastAsia="Times New Roman"/>
          <w:szCs w:val="20"/>
          <w:u w:color="000000" w:themeColor="text1"/>
        </w:rPr>
        <w:tab/>
        <w:t>(2)</w:t>
      </w:r>
      <w:r w:rsidRPr="00422832">
        <w:rPr>
          <w:rFonts w:eastAsia="Times New Roman"/>
          <w:szCs w:val="20"/>
          <w:u w:color="000000" w:themeColor="text1"/>
        </w:rPr>
        <w:tab/>
        <w:t>An exempted entity listed in item (1) is subject to the provisions of subsection (C)(10), subsection (G)(5), and subsection (I).</w:t>
      </w:r>
    </w:p>
    <w:p w14:paraId="6FB45915"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422832">
        <w:rPr>
          <w:rFonts w:eastAsia="Times New Roman"/>
          <w:szCs w:val="20"/>
          <w:u w:color="000000" w:themeColor="text1"/>
        </w:rPr>
        <w:tab/>
        <w:t xml:space="preserve">A secondary metals recycler shall maintain a record of transactions involving exempted entities listed in item (1) pursuant to subsection (D) </w:t>
      </w:r>
      <w:r w:rsidRPr="00422832">
        <w:rPr>
          <w:rFonts w:eastAsia="Times New Roman"/>
          <w:strike/>
          <w:szCs w:val="20"/>
          <w:u w:color="000000" w:themeColor="text1"/>
        </w:rPr>
        <w:t>and is subject to the penalty provisions of subsection (D)(6)</w:t>
      </w:r>
      <w:r w:rsidRPr="00422832">
        <w:rPr>
          <w:rFonts w:eastAsia="Times New Roman"/>
          <w:szCs w:val="20"/>
          <w:u w:color="000000" w:themeColor="text1"/>
        </w:rPr>
        <w:t xml:space="preserve">. </w:t>
      </w:r>
      <w:r w:rsidRPr="00422832">
        <w:rPr>
          <w:rFonts w:eastAsia="Times New Roman"/>
          <w:szCs w:val="20"/>
          <w:u w:val="single" w:color="000000" w:themeColor="text1"/>
        </w:rPr>
        <w:t>Failure to maintain documentation required by this section may result in suspension of the licensed metal recycler’s permit for up to thirty days for a first offense and up to six months for a second offense. Failure to maintain documentation must not result in a criminal charge absent corroborating evidence that the secondary metals recycler is in possession of a used, detached catalytic converter or any nonferrous part of a used, detached catalytic converter in violation of applicable law.</w:t>
      </w:r>
      <w:r w:rsidRPr="00422832">
        <w:rPr>
          <w:rFonts w:eastAsia="Times New Roman"/>
          <w:szCs w:val="20"/>
          <w:u w:color="000000" w:themeColor="text1"/>
        </w:rPr>
        <w:t xml:space="preserve"> Any item of nonferrous metals acquired from an exempted entity listed in item (1) is subject to a hold notice pursuant to subsection (F).</w:t>
      </w:r>
    </w:p>
    <w:p w14:paraId="74CA628D"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ab/>
        <w:t>(K)</w:t>
      </w:r>
      <w:r w:rsidRPr="00422832">
        <w:rPr>
          <w:rFonts w:eastAsia="Times New Roman"/>
          <w:szCs w:val="20"/>
          <w:u w:color="000000" w:themeColor="text1"/>
        </w:rPr>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14:paraId="1333B908"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14:paraId="424E1A7C" w14:textId="77777777" w:rsidR="00611711" w:rsidRPr="00422832"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22832">
        <w:rPr>
          <w:rFonts w:eastAsia="Times New Roman"/>
          <w:szCs w:val="20"/>
          <w:u w:color="000000" w:themeColor="text1"/>
        </w:rPr>
        <w:t>B.</w:t>
      </w:r>
      <w:r w:rsidRPr="00422832">
        <w:rPr>
          <w:rFonts w:eastAsia="Times New Roman"/>
          <w:szCs w:val="20"/>
          <w:u w:color="000000" w:themeColor="text1"/>
        </w:rPr>
        <w:tab/>
      </w:r>
      <w:r>
        <w:rPr>
          <w:rFonts w:eastAsia="Times New Roman"/>
          <w:szCs w:val="20"/>
          <w:u w:color="000000" w:themeColor="text1"/>
        </w:rPr>
        <w:tab/>
      </w:r>
      <w:r w:rsidRPr="00422832">
        <w:rPr>
          <w:rFonts w:eastAsia="Times New Roman"/>
          <w:szCs w:val="20"/>
          <w:u w:color="000000" w:themeColor="text1"/>
        </w:rPr>
        <w:t xml:space="preserve">The repeal or amendment by this act of any law, whether temporary or permanent or civil or criminal, does not affect pending </w:t>
      </w:r>
      <w:r w:rsidRPr="00422832">
        <w:rPr>
          <w:rFonts w:eastAsia="Times New Roman"/>
          <w:szCs w:val="20"/>
          <w:u w:color="000000" w:themeColor="text1"/>
        </w:rPr>
        <w:lastRenderedPageBreak/>
        <w:t>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95AD1D3" w14:textId="77777777" w:rsidR="00611711" w:rsidRDefault="00611711" w:rsidP="00611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22832">
        <w:rPr>
          <w:rFonts w:eastAsia="Times New Roman"/>
          <w:szCs w:val="20"/>
        </w:rPr>
        <w:t>C.</w:t>
      </w:r>
      <w:r w:rsidRPr="00422832">
        <w:rPr>
          <w:rFonts w:eastAsia="Times New Roman"/>
          <w:szCs w:val="20"/>
        </w:rPr>
        <w:tab/>
      </w:r>
      <w:r>
        <w:rPr>
          <w:rFonts w:eastAsia="Times New Roman"/>
          <w:szCs w:val="20"/>
        </w:rPr>
        <w:tab/>
      </w:r>
      <w:r w:rsidRPr="00422832">
        <w:rPr>
          <w:rFonts w:eastAsia="Times New Roman"/>
          <w:szCs w:val="20"/>
        </w:rPr>
        <w:t>This SECTION takes effect upon approval by the Governor.</w:t>
      </w:r>
    </w:p>
    <w:p w14:paraId="3C307022" w14:textId="77777777" w:rsidR="00611711" w:rsidRPr="00F057C7" w:rsidRDefault="00611711" w:rsidP="00612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A9215" w14:textId="77777777" w:rsidR="00A62E63" w:rsidRPr="00F057C7" w:rsidRDefault="006175EE" w:rsidP="00A62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rPr>
      </w:pPr>
      <w:r w:rsidRPr="00F057C7">
        <w:rPr>
          <w:u w:color="000000" w:themeColor="text1"/>
        </w:rPr>
        <w:t>SECTION</w:t>
      </w:r>
      <w:r w:rsidRPr="00F057C7">
        <w:rPr>
          <w:u w:color="000000" w:themeColor="text1"/>
        </w:rPr>
        <w:tab/>
      </w:r>
      <w:r w:rsidR="00611711">
        <w:rPr>
          <w:u w:color="000000" w:themeColor="text1"/>
        </w:rPr>
        <w:t>4</w:t>
      </w:r>
      <w:r w:rsidRPr="00F057C7">
        <w:rPr>
          <w:u w:color="000000" w:themeColor="text1"/>
        </w:rPr>
        <w:t>.</w:t>
      </w:r>
      <w:r w:rsidRPr="00F057C7">
        <w:rPr>
          <w:u w:color="000000" w:themeColor="text1"/>
        </w:rPr>
        <w:tab/>
      </w:r>
      <w:r w:rsidR="00A62E63" w:rsidRPr="00F057C7">
        <w:rPr>
          <w:u w:color="000000" w:themeColor="text1"/>
        </w:rPr>
        <w:t>This</w:t>
      </w:r>
      <w:r w:rsidR="00A62E63" w:rsidRPr="00F057C7">
        <w:rPr>
          <w:u w:color="000000" w:themeColor="text1"/>
        </w:rPr>
        <w:tab/>
        <w:t xml:space="preserve"> </w:t>
      </w:r>
      <w:r w:rsidR="00D6704B" w:rsidRPr="00F057C7">
        <w:rPr>
          <w:u w:color="000000" w:themeColor="text1"/>
        </w:rPr>
        <w:t>act takes effect one hundred</w:t>
      </w:r>
      <w:r w:rsidR="00A62E63" w:rsidRPr="00F057C7">
        <w:rPr>
          <w:u w:color="000000" w:themeColor="text1"/>
        </w:rPr>
        <w:t xml:space="preserve"> eighty days after approval by the Governor.</w:t>
      </w:r>
      <w:r w:rsidR="00D6704B" w:rsidRPr="00F057C7">
        <w:rPr>
          <w:u w:color="000000" w:themeColor="text1"/>
        </w:rPr>
        <w:t xml:space="preserve"> For a period of one hundred</w:t>
      </w:r>
      <w:r w:rsidR="00A62E63" w:rsidRPr="00F057C7">
        <w:rPr>
          <w:u w:color="000000" w:themeColor="text1"/>
        </w:rPr>
        <w:t xml:space="preserve"> eighty days after the effective date of this act, only warning tickets may be issued for a violation of the provisions o</w:t>
      </w:r>
      <w:r w:rsidR="00D6704B" w:rsidRPr="00F057C7">
        <w:rPr>
          <w:u w:color="000000" w:themeColor="text1"/>
        </w:rPr>
        <w:t>f this act.</w:t>
      </w:r>
    </w:p>
    <w:p w14:paraId="2CD2FF47" w14:textId="77777777" w:rsidR="00673177" w:rsidRPr="00F057C7" w:rsidRDefault="008C55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F057C7">
        <w:rPr>
          <w:rFonts w:eastAsia="Times New Roman"/>
        </w:rPr>
        <w:noBreakHyphen/>
      </w:r>
      <w:r w:rsidRPr="00F057C7">
        <w:rPr>
          <w:rFonts w:eastAsia="Times New Roman"/>
        </w:rPr>
        <w:noBreakHyphen/>
      </w:r>
      <w:r w:rsidRPr="00F057C7">
        <w:rPr>
          <w:rFonts w:eastAsia="Times New Roman"/>
        </w:rPr>
        <w:noBreakHyphen/>
      </w:r>
      <w:r w:rsidRPr="00F057C7">
        <w:rPr>
          <w:rFonts w:eastAsia="Times New Roman"/>
        </w:rPr>
        <w:noBreakHyphen/>
      </w:r>
      <w:r w:rsidR="00522CE0" w:rsidRPr="00F057C7">
        <w:rPr>
          <w:rFonts w:eastAsia="Times New Roman"/>
        </w:rPr>
        <w:t>XX</w:t>
      </w:r>
      <w:r w:rsidR="00D6704B" w:rsidRPr="00F057C7">
        <w:rPr>
          <w:rFonts w:eastAsia="Times New Roman"/>
        </w:rPr>
        <w:noBreakHyphen/>
      </w:r>
      <w:r w:rsidR="00D6704B" w:rsidRPr="00F057C7">
        <w:rPr>
          <w:rFonts w:eastAsia="Times New Roman"/>
        </w:rPr>
        <w:noBreakHyphen/>
      </w:r>
      <w:r w:rsidR="00D6704B" w:rsidRPr="00F057C7">
        <w:rPr>
          <w:rFonts w:eastAsia="Times New Roman"/>
        </w:rPr>
        <w:noBreakHyphen/>
      </w:r>
    </w:p>
    <w:p w14:paraId="745B07C3" w14:textId="77777777" w:rsidR="00FD5248" w:rsidRDefault="00FD5248" w:rsidP="00FD5248">
      <w:pPr>
        <w:suppressAutoHyphens/>
        <w:jc w:val="both"/>
        <w:rPr>
          <w:rFonts w:eastAsia="Times New Roman"/>
        </w:rPr>
      </w:pPr>
    </w:p>
    <w:sectPr w:rsidR="00FD5248" w:rsidSect="000B7A2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25FF6" w14:textId="77777777" w:rsidR="00D81636" w:rsidRDefault="00D81636" w:rsidP="00522CE0">
      <w:r>
        <w:separator/>
      </w:r>
    </w:p>
  </w:endnote>
  <w:endnote w:type="continuationSeparator" w:id="0">
    <w:p w14:paraId="101EE464" w14:textId="77777777" w:rsidR="00D81636" w:rsidRDefault="00D816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FA1DAD6-8474-4C12-8439-0442A2A2D599}"/>
    <w:embedBold r:id="rId2" w:fontKey="{748B8AF1-770E-4A7B-B729-C8E10DE8FA4B}"/>
  </w:font>
  <w:font w:name="Calibri">
    <w:panose1 w:val="020F0502020204030204"/>
    <w:charset w:val="00"/>
    <w:family w:val="swiss"/>
    <w:pitch w:val="variable"/>
    <w:sig w:usb0="E4002EFF" w:usb1="C000247B" w:usb2="00000009" w:usb3="00000000" w:csb0="000001FF" w:csb1="00000000"/>
    <w:embedRegular r:id="rId3" w:fontKey="{87355CAD-EBA6-4534-9763-86F27377F4A0}"/>
  </w:font>
  <w:font w:name="Segoe UI">
    <w:panose1 w:val="020B0502040204020203"/>
    <w:charset w:val="00"/>
    <w:family w:val="swiss"/>
    <w:pitch w:val="variable"/>
    <w:sig w:usb0="E4002EFF" w:usb1="C000E47F" w:usb2="00000009" w:usb3="00000000" w:csb0="000001FF" w:csb1="00000000"/>
    <w:embedRegular r:id="rId4" w:fontKey="{D0331E62-1CD1-4486-B65F-A13FA5DEE31A}"/>
  </w:font>
  <w:font w:name="Cambria">
    <w:panose1 w:val="02040503050406030204"/>
    <w:charset w:val="00"/>
    <w:family w:val="roman"/>
    <w:pitch w:val="variable"/>
    <w:sig w:usb0="E00006FF" w:usb1="420024FF" w:usb2="02000000" w:usb3="00000000" w:csb0="0000019F" w:csb1="00000000"/>
    <w:embedRegular r:id="rId5" w:fontKey="{F00FE75D-0BBE-450E-957D-C1083E24FE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7CC39" w14:textId="77777777" w:rsidR="00673177" w:rsidRPr="009565EB" w:rsidRDefault="009565EB" w:rsidP="009565EB">
    <w:pPr>
      <w:pStyle w:val="Footer"/>
      <w:tabs>
        <w:tab w:val="clear" w:pos="4680"/>
        <w:tab w:val="clear" w:pos="9360"/>
        <w:tab w:val="center" w:pos="2995"/>
      </w:tabs>
      <w:spacing w:before="120"/>
    </w:pPr>
    <w:r>
      <w:t>[908</w:t>
    </w:r>
    <w:r w:rsidR="000B7A21">
      <w:t>-</w:t>
    </w:r>
    <w:r w:rsidR="000B7A21">
      <w:fldChar w:fldCharType="begin"/>
    </w:r>
    <w:r w:rsidR="000B7A21">
      <w:instrText xml:space="preserve"> PAGE  \* MERGEFORMAT </w:instrText>
    </w:r>
    <w:r w:rsidR="000B7A21">
      <w:fldChar w:fldCharType="separate"/>
    </w:r>
    <w:r w:rsidR="00611711">
      <w:rPr>
        <w:noProof/>
      </w:rPr>
      <w:t>1</w:t>
    </w:r>
    <w:r w:rsidR="000B7A21">
      <w:fldChar w:fldCharType="end"/>
    </w:r>
    <w:r w:rsidR="000B7A21">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D968" w14:textId="77777777" w:rsidR="000B7A21" w:rsidRPr="009565EB" w:rsidRDefault="000B7A21" w:rsidP="009565EB">
    <w:pPr>
      <w:pStyle w:val="Footer"/>
      <w:tabs>
        <w:tab w:val="clear" w:pos="4680"/>
        <w:tab w:val="clear" w:pos="9360"/>
        <w:tab w:val="center" w:pos="2995"/>
      </w:tabs>
      <w:spacing w:before="120"/>
    </w:pPr>
    <w:r>
      <w:t>[908]</w:t>
    </w:r>
    <w:r>
      <w:tab/>
    </w:r>
    <w:r>
      <w:fldChar w:fldCharType="begin"/>
    </w:r>
    <w:r>
      <w:instrText xml:space="preserve"> PAGE  \* MERGEFORMAT </w:instrText>
    </w:r>
    <w:r>
      <w:fldChar w:fldCharType="separate"/>
    </w:r>
    <w:r w:rsidR="00611711">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452F7" w14:textId="77777777" w:rsidR="00D81636" w:rsidRDefault="00D81636" w:rsidP="00522CE0">
      <w:r>
        <w:separator/>
      </w:r>
    </w:p>
  </w:footnote>
  <w:footnote w:type="continuationSeparator" w:id="0">
    <w:p w14:paraId="46FBE77C" w14:textId="77777777" w:rsidR="00D81636" w:rsidRDefault="00D816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ARO.KMM.LAR"/>
    <w:docVar w:name="CoverAttorneyInitials" w:val="KMM"/>
    <w:docVar w:name="CoverAttorneyLastName" w:val="Moffitt"/>
    <w:docVar w:name="CoverBillType" w:val="b"/>
    <w:docVar w:name="CoverSenator" w:val="LAR"/>
    <w:docVar w:name="dvBillNumber" w:val="908"/>
    <w:docVar w:name="dvBillNumberPrefix" w:val="S. "/>
    <w:docVar w:name="dvOriginalBody" w:val="Senate"/>
    <w:docVar w:name="fulldraftpath" w:val="L:\S-RES\LAR\002CARO.KMM.LAR.DOCX"/>
    <w:docVar w:name="NameofBody" w:val="S"/>
    <w:docVar w:name="vgroup2" w:val="S-RES"/>
  </w:docVars>
  <w:rsids>
    <w:rsidRoot w:val="00D81636"/>
    <w:rsid w:val="00042AC1"/>
    <w:rsid w:val="00046516"/>
    <w:rsid w:val="00072458"/>
    <w:rsid w:val="0007601D"/>
    <w:rsid w:val="000B0720"/>
    <w:rsid w:val="000B5EAF"/>
    <w:rsid w:val="000B7A21"/>
    <w:rsid w:val="001315B2"/>
    <w:rsid w:val="00170561"/>
    <w:rsid w:val="00174988"/>
    <w:rsid w:val="00176509"/>
    <w:rsid w:val="00186AC9"/>
    <w:rsid w:val="00197DF1"/>
    <w:rsid w:val="001B3DD9"/>
    <w:rsid w:val="001B7E5D"/>
    <w:rsid w:val="001D3BAC"/>
    <w:rsid w:val="00216025"/>
    <w:rsid w:val="002252B9"/>
    <w:rsid w:val="00245C4E"/>
    <w:rsid w:val="00260980"/>
    <w:rsid w:val="002C1321"/>
    <w:rsid w:val="002C2031"/>
    <w:rsid w:val="002C5896"/>
    <w:rsid w:val="002D3BED"/>
    <w:rsid w:val="002D4BCD"/>
    <w:rsid w:val="00307C2B"/>
    <w:rsid w:val="00315D04"/>
    <w:rsid w:val="00383247"/>
    <w:rsid w:val="003D6E2B"/>
    <w:rsid w:val="003E7597"/>
    <w:rsid w:val="00413EBF"/>
    <w:rsid w:val="004230A4"/>
    <w:rsid w:val="0044020F"/>
    <w:rsid w:val="00450668"/>
    <w:rsid w:val="00454138"/>
    <w:rsid w:val="004813A2"/>
    <w:rsid w:val="004952FA"/>
    <w:rsid w:val="004B6A22"/>
    <w:rsid w:val="004D7F37"/>
    <w:rsid w:val="00522CE0"/>
    <w:rsid w:val="0053558E"/>
    <w:rsid w:val="00541951"/>
    <w:rsid w:val="00565148"/>
    <w:rsid w:val="00570403"/>
    <w:rsid w:val="00577450"/>
    <w:rsid w:val="00593361"/>
    <w:rsid w:val="005A1A2F"/>
    <w:rsid w:val="005A413B"/>
    <w:rsid w:val="005A5017"/>
    <w:rsid w:val="005A648C"/>
    <w:rsid w:val="005F07AC"/>
    <w:rsid w:val="005F1745"/>
    <w:rsid w:val="00611711"/>
    <w:rsid w:val="00612A05"/>
    <w:rsid w:val="006175EE"/>
    <w:rsid w:val="00673177"/>
    <w:rsid w:val="00690B40"/>
    <w:rsid w:val="006A1802"/>
    <w:rsid w:val="006C0CBB"/>
    <w:rsid w:val="006C74EA"/>
    <w:rsid w:val="006D3D20"/>
    <w:rsid w:val="006F56CF"/>
    <w:rsid w:val="00720D40"/>
    <w:rsid w:val="007318D4"/>
    <w:rsid w:val="00765784"/>
    <w:rsid w:val="007A4390"/>
    <w:rsid w:val="007E5CB7"/>
    <w:rsid w:val="008314D2"/>
    <w:rsid w:val="00845F4F"/>
    <w:rsid w:val="00870F6F"/>
    <w:rsid w:val="008A650A"/>
    <w:rsid w:val="008B125C"/>
    <w:rsid w:val="008B2F42"/>
    <w:rsid w:val="008C3697"/>
    <w:rsid w:val="008C5520"/>
    <w:rsid w:val="008E185F"/>
    <w:rsid w:val="008F023B"/>
    <w:rsid w:val="00904E16"/>
    <w:rsid w:val="009162B3"/>
    <w:rsid w:val="00927C62"/>
    <w:rsid w:val="009565EB"/>
    <w:rsid w:val="00983951"/>
    <w:rsid w:val="00984124"/>
    <w:rsid w:val="00984640"/>
    <w:rsid w:val="00995C37"/>
    <w:rsid w:val="009C118A"/>
    <w:rsid w:val="009E240C"/>
    <w:rsid w:val="00A02011"/>
    <w:rsid w:val="00A4011E"/>
    <w:rsid w:val="00A62E63"/>
    <w:rsid w:val="00A86015"/>
    <w:rsid w:val="00A9594E"/>
    <w:rsid w:val="00AE59C8"/>
    <w:rsid w:val="00B10098"/>
    <w:rsid w:val="00B430F6"/>
    <w:rsid w:val="00B5790D"/>
    <w:rsid w:val="00B945C5"/>
    <w:rsid w:val="00BA20EA"/>
    <w:rsid w:val="00BB5AFC"/>
    <w:rsid w:val="00BC026E"/>
    <w:rsid w:val="00BC0A56"/>
    <w:rsid w:val="00C45366"/>
    <w:rsid w:val="00C56CB4"/>
    <w:rsid w:val="00C57023"/>
    <w:rsid w:val="00C74052"/>
    <w:rsid w:val="00CB187A"/>
    <w:rsid w:val="00CB626F"/>
    <w:rsid w:val="00CC0EC7"/>
    <w:rsid w:val="00CC251A"/>
    <w:rsid w:val="00CF2C98"/>
    <w:rsid w:val="00D1088B"/>
    <w:rsid w:val="00D1286F"/>
    <w:rsid w:val="00D14DE6"/>
    <w:rsid w:val="00D156D2"/>
    <w:rsid w:val="00D35486"/>
    <w:rsid w:val="00D53E29"/>
    <w:rsid w:val="00D6704B"/>
    <w:rsid w:val="00D81636"/>
    <w:rsid w:val="00D86943"/>
    <w:rsid w:val="00DA3C6B"/>
    <w:rsid w:val="00DA47B9"/>
    <w:rsid w:val="00DD2F5F"/>
    <w:rsid w:val="00DE5635"/>
    <w:rsid w:val="00E058D3"/>
    <w:rsid w:val="00E12CA0"/>
    <w:rsid w:val="00E2236D"/>
    <w:rsid w:val="00E76AD9"/>
    <w:rsid w:val="00E86EE2"/>
    <w:rsid w:val="00E91E2F"/>
    <w:rsid w:val="00EA3546"/>
    <w:rsid w:val="00EB47AE"/>
    <w:rsid w:val="00EC34E1"/>
    <w:rsid w:val="00F0234A"/>
    <w:rsid w:val="00F057C7"/>
    <w:rsid w:val="00F05CF2"/>
    <w:rsid w:val="00F51241"/>
    <w:rsid w:val="00F52959"/>
    <w:rsid w:val="00F55884"/>
    <w:rsid w:val="00F72C74"/>
    <w:rsid w:val="00FB7F01"/>
    <w:rsid w:val="00FC0D36"/>
    <w:rsid w:val="00FC3A2B"/>
    <w:rsid w:val="00FD5248"/>
    <w:rsid w:val="00FE6467"/>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7A01284"/>
  <w15:docId w15:val="{96CDA4A3-9DAE-4DD4-A66F-05DA30F6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45F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F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8107</Words>
  <Characters>41328</Characters>
  <Application>Microsoft Office Word</Application>
  <DocSecurity>0</DocSecurity>
  <Lines>890</Lines>
  <Paragraphs>204</Paragraphs>
  <ScaleCrop>false</ScaleCrop>
  <HeadingPairs>
    <vt:vector size="2" baseType="variant">
      <vt:variant>
        <vt:lpstr>Title</vt:lpstr>
      </vt:variant>
      <vt:variant>
        <vt:i4>1</vt:i4>
      </vt:variant>
    </vt:vector>
  </HeadingPairs>
  <TitlesOfParts>
    <vt:vector size="1" baseType="lpstr">
      <vt:lpstr>2021-2022 Bill 908 Text of Previous Version (Dec. 6, 2021) - South Carolina Legislature Online</vt:lpstr>
    </vt:vector>
  </TitlesOfParts>
  <Company> </Company>
  <LinksUpToDate>false</LinksUpToDate>
  <CharactersWithSpaces>49728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908 Text of Previous Version (May 5, 2022) - South Carolina Legislature Online</dc:title>
  <dc:subject/>
  <dc:creator>Ken Moffitt</dc:creator>
  <cp:keywords/>
  <dc:description/>
  <cp:lastModifiedBy>Miriam Cook</cp:lastModifiedBy>
  <cp:revision>2</cp:revision>
  <cp:lastPrinted>2022-02-24T17:01:00Z</cp:lastPrinted>
  <dcterms:created xsi:type="dcterms:W3CDTF">2022-05-06T00:30:00Z</dcterms:created>
  <dcterms:modified xsi:type="dcterms:W3CDTF">2022-05-06T00:30:00Z</dcterms:modified>
</cp:coreProperties>
</file>