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E03E3" w:rsidRP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2022</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Pr="00BE03E3" w:rsidRDefault="00BE03E3" w:rsidP="00BE03E3">
      <w:pPr>
        <w:tabs>
          <w:tab w:val="right" w:pos="5933"/>
        </w:tabs>
        <w:suppressAutoHyphens/>
        <w:jc w:val="both"/>
        <w:rPr>
          <w:rFonts w:eastAsia="Times New Roman"/>
        </w:rPr>
      </w:pPr>
      <w:r>
        <w:rPr>
          <w:rFonts w:eastAsia="Times New Roman"/>
        </w:rPr>
        <w:tab/>
      </w:r>
      <w:r>
        <w:rPr>
          <w:rFonts w:eastAsia="Times New Roman"/>
          <w:b/>
          <w:sz w:val="36"/>
        </w:rPr>
        <w:t>S. 980</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3A1D">
        <w:t>Senators Goldfinch and Campsen</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2/16/22--S.</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rsidR="00BE03E3" w:rsidRP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P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980) to amend Section 50-5-1705 of the 1976 Code, relating to catch limits for estuarine and saltwater finfish, to prohibit a person to take or have in possession, etc., respectfully</w:t>
      </w:r>
    </w:p>
    <w:p w:rsidR="00BE03E3" w:rsidRP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355C8">
        <w:rPr>
          <w:rFonts w:eastAsia="Times New Roman"/>
          <w:snapToGrid w:val="0"/>
          <w:szCs w:val="20"/>
        </w:rPr>
        <w:tab/>
        <w:t>Amend the bill, as and if amended, by striking all after the enacting words and inserting:</w:t>
      </w: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355C8">
        <w:rPr>
          <w:u w:color="000000" w:themeColor="text1"/>
        </w:rPr>
        <w:tab/>
        <w:t>/SECTION</w:t>
      </w:r>
      <w:r w:rsidRPr="001355C8">
        <w:rPr>
          <w:u w:color="000000" w:themeColor="text1"/>
        </w:rPr>
        <w:tab/>
        <w:t>1.</w:t>
      </w:r>
      <w:r w:rsidRPr="001355C8">
        <w:rPr>
          <w:u w:color="000000" w:themeColor="text1"/>
        </w:rPr>
        <w:tab/>
        <w:t>Section 50</w:t>
      </w:r>
      <w:r w:rsidRPr="001355C8">
        <w:rPr>
          <w:u w:color="000000" w:themeColor="text1"/>
        </w:rPr>
        <w:noBreakHyphen/>
        <w:t>5</w:t>
      </w:r>
      <w:r w:rsidRPr="001355C8">
        <w:rPr>
          <w:u w:color="000000" w:themeColor="text1"/>
        </w:rPr>
        <w:noBreakHyphen/>
        <w:t>2730 of the 1976 Code is amended to read:</w:t>
      </w: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355C8">
        <w:rPr>
          <w:u w:color="000000" w:themeColor="text1"/>
        </w:rPr>
        <w:tab/>
        <w:t>“(A)</w:t>
      </w:r>
      <w:r w:rsidRPr="001355C8">
        <w:rPr>
          <w:u w:color="000000" w:themeColor="text1"/>
        </w:rPr>
        <w:tab/>
        <w:t>Unless otherwise provided by law, any regulations promulgated by the federal government under the Fishery Conservation and Management Act (PL 94</w:t>
      </w:r>
      <w:r w:rsidRPr="001355C8">
        <w:rPr>
          <w:u w:color="000000" w:themeColor="text1"/>
        </w:rPr>
        <w:noBreakHyphen/>
        <w:t>265) or the Atlantic Tuna Conservation Act (PL 94</w:t>
      </w:r>
      <w:r w:rsidRPr="001355C8">
        <w:rPr>
          <w:u w:color="000000" w:themeColor="text1"/>
        </w:rPr>
        <w:noBreakHyphen/>
        <w:t>70) which establishes seasons, fishing periods, gear restrictions, sales restrictions, or bag, catch, size, or possession limits on fish are declared to be the law of this State and apply statewide including in state waters.</w:t>
      </w: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355C8">
        <w:rPr>
          <w:u w:color="000000" w:themeColor="text1"/>
        </w:rPr>
        <w:tab/>
        <w:t>(B)</w:t>
      </w:r>
      <w:r w:rsidRPr="001355C8">
        <w:rPr>
          <w:u w:color="000000" w:themeColor="text1"/>
        </w:rPr>
        <w:tab/>
        <w:t>This provision does not apply to</w:t>
      </w:r>
      <w:r w:rsidRPr="001355C8">
        <w:rPr>
          <w:u w:val="single" w:color="000000" w:themeColor="text1"/>
        </w:rPr>
        <w:t>:</w:t>
      </w:r>
      <w:r w:rsidRPr="001355C8">
        <w:rPr>
          <w:u w:color="000000" w:themeColor="text1"/>
        </w:rPr>
        <w:t xml:space="preserve"> </w:t>
      </w: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355C8">
        <w:rPr>
          <w:u w:color="000000" w:themeColor="text1"/>
        </w:rPr>
        <w:tab/>
      </w:r>
      <w:r w:rsidRPr="001355C8">
        <w:rPr>
          <w:u w:color="000000" w:themeColor="text1"/>
        </w:rPr>
        <w:tab/>
      </w:r>
      <w:r w:rsidRPr="001355C8">
        <w:rPr>
          <w:u w:val="single" w:color="000000" w:themeColor="text1"/>
        </w:rPr>
        <w:t>(1)</w:t>
      </w:r>
      <w:r w:rsidRPr="001355C8">
        <w:rPr>
          <w:u w:color="000000" w:themeColor="text1"/>
        </w:rPr>
        <w:tab/>
        <w:t xml:space="preserve">black sea bass (Centropristis striata) whose lawful catch limit is five fish per person per day or the same as the federal limit for black sea bass, whichever is higher. The lawful minimum size </w:t>
      </w:r>
      <w:r w:rsidRPr="001355C8">
        <w:rPr>
          <w:u w:val="single" w:color="000000" w:themeColor="text1"/>
        </w:rPr>
        <w:t>for black sea bass</w:t>
      </w:r>
      <w:r w:rsidRPr="001355C8">
        <w:rPr>
          <w:u w:color="000000" w:themeColor="text1"/>
        </w:rPr>
        <w:t xml:space="preserve"> is thirteen inches total length</w:t>
      </w:r>
      <w:r w:rsidRPr="001355C8">
        <w:rPr>
          <w:strike/>
          <w:u w:color="000000" w:themeColor="text1"/>
        </w:rPr>
        <w:t>. Additionally,</w:t>
      </w:r>
      <w:r w:rsidRPr="001355C8">
        <w:rPr>
          <w:u w:color="000000" w:themeColor="text1"/>
        </w:rPr>
        <w:t xml:space="preserve"> </w:t>
      </w:r>
      <w:r w:rsidRPr="001355C8">
        <w:rPr>
          <w:u w:val="single" w:color="000000" w:themeColor="text1"/>
        </w:rPr>
        <w:t>and</w:t>
      </w:r>
      <w:r w:rsidRPr="001355C8">
        <w:rPr>
          <w:u w:color="000000" w:themeColor="text1"/>
        </w:rPr>
        <w:t xml:space="preserve"> there is no closed season </w:t>
      </w:r>
      <w:r w:rsidRPr="001355C8">
        <w:rPr>
          <w:strike/>
          <w:u w:color="000000" w:themeColor="text1"/>
        </w:rPr>
        <w:t>on the catching of black sea bass (Centropristis striata).</w:t>
      </w:r>
      <w:r w:rsidRPr="001355C8">
        <w:rPr>
          <w:u w:val="single" w:color="000000" w:themeColor="text1"/>
        </w:rPr>
        <w:t>; or</w:t>
      </w: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355C8">
        <w:rPr>
          <w:u w:color="000000" w:themeColor="text1"/>
        </w:rPr>
        <w:lastRenderedPageBreak/>
        <w:tab/>
      </w:r>
      <w:r w:rsidRPr="001355C8">
        <w:rPr>
          <w:u w:color="000000" w:themeColor="text1"/>
        </w:rPr>
        <w:tab/>
      </w:r>
      <w:r w:rsidRPr="001355C8">
        <w:rPr>
          <w:u w:val="single" w:color="000000" w:themeColor="text1"/>
        </w:rPr>
        <w:t>(2)</w:t>
      </w:r>
      <w:r w:rsidRPr="001355C8">
        <w:rPr>
          <w:u w:color="000000" w:themeColor="text1"/>
        </w:rPr>
        <w:tab/>
      </w:r>
      <w:r w:rsidRPr="001355C8">
        <w:rPr>
          <w:u w:val="single" w:color="000000" w:themeColor="text1"/>
        </w:rPr>
        <w:t>red snapper (Lutjanus campechanus) whose lawful catch limit is two fish per person per day. The lawful minimum size for red snapper is twenty inches total length and there is no closed season.</w:t>
      </w:r>
      <w:r w:rsidRPr="001355C8">
        <w:rPr>
          <w:u w:color="000000" w:themeColor="text1"/>
        </w:rPr>
        <w:t>”</w:t>
      </w: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u w:color="000000" w:themeColor="text1"/>
        </w:rPr>
        <w:tab/>
      </w:r>
      <w:r w:rsidRPr="001355C8">
        <w:rPr>
          <w:rFonts w:eastAsia="Times New Roman"/>
          <w:szCs w:val="20"/>
          <w:u w:color="000000" w:themeColor="text1"/>
        </w:rPr>
        <w:t>SECTION</w:t>
      </w:r>
      <w:r w:rsidRPr="001355C8">
        <w:rPr>
          <w:rFonts w:eastAsia="Times New Roman"/>
          <w:szCs w:val="20"/>
          <w:u w:color="000000" w:themeColor="text1"/>
        </w:rPr>
        <w:tab/>
        <w:t>2.</w:t>
      </w:r>
      <w:r w:rsidRPr="001355C8">
        <w:rPr>
          <w:rFonts w:eastAsia="Times New Roman"/>
          <w:szCs w:val="20"/>
          <w:u w:color="000000" w:themeColor="text1"/>
        </w:rPr>
        <w:tab/>
        <w:t>This act takes effect on July 1, 2022.</w:t>
      </w:r>
      <w:r w:rsidRPr="001355C8">
        <w:rPr>
          <w:rFonts w:eastAsia="Times New Roman"/>
          <w:szCs w:val="20"/>
          <w:u w:color="000000" w:themeColor="text1"/>
        </w:rPr>
        <w:tab/>
      </w:r>
      <w:r w:rsidRPr="001355C8">
        <w:rPr>
          <w:rFonts w:eastAsia="Times New Roman"/>
          <w:szCs w:val="20"/>
          <w:u w:color="000000" w:themeColor="text1"/>
        </w:rPr>
        <w:tab/>
      </w:r>
      <w:r w:rsidRPr="001355C8">
        <w:rPr>
          <w:rFonts w:eastAsia="Times New Roman"/>
          <w:szCs w:val="20"/>
          <w:u w:color="000000" w:themeColor="text1"/>
        </w:rPr>
        <w:tab/>
        <w:t>/</w:t>
      </w: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355C8">
        <w:rPr>
          <w:rFonts w:eastAsia="Times New Roman"/>
          <w:snapToGrid w:val="0"/>
          <w:szCs w:val="20"/>
        </w:rPr>
        <w:tab/>
        <w:t>Renumber sections to conform.</w:t>
      </w:r>
    </w:p>
    <w:p w:rsid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355C8">
        <w:rPr>
          <w:rFonts w:eastAsia="Times New Roman"/>
          <w:snapToGrid w:val="0"/>
          <w:szCs w:val="20"/>
        </w:rPr>
        <w:tab/>
        <w:t>Amend title to conform.</w:t>
      </w:r>
    </w:p>
    <w:p w:rsidR="00BE03E3" w:rsidRPr="001355C8"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BE03E3" w:rsidRPr="00BE03E3" w:rsidRDefault="00BE03E3" w:rsidP="00BE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3E3" w:rsidRDefault="00BE0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03E3" w:rsidSect="00BE03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0966" w:rsidRPr="00522CE0" w:rsidRDefault="00320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A5F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0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3DE0">
        <w:rPr>
          <w:rFonts w:eastAsia="Times New Roman"/>
        </w:rPr>
        <w:t xml:space="preserve">TO AMEND SECTION 50-5-1705 OF THE 1976 CODE, RELATING TO CATCH LIMITS FOR ESTUARINE AND SALTWATER FINFISH, TO </w:t>
      </w:r>
      <w:r w:rsidR="001F1921">
        <w:rPr>
          <w:rFonts w:eastAsia="Times New Roman"/>
        </w:rPr>
        <w:t>PROHIBIT</w:t>
      </w:r>
      <w:r w:rsidRPr="005A3DE0">
        <w:rPr>
          <w:rFonts w:eastAsia="Times New Roman"/>
        </w:rPr>
        <w:t xml:space="preserve"> A PERSON TO TAKE OR HAVE IN POSSESSION MORE THAN TWO RED SNAPPER IN ANY ONE DAY; AND TO AMEND SECTION 50-5-1710(B) OF THE 1976 CODE, RELATING TO SIZE LIMITS FOR ESTUARINE AND SALTWATER FINFISH, TO </w:t>
      </w:r>
      <w:r w:rsidR="001F1921">
        <w:rPr>
          <w:rFonts w:eastAsia="Times New Roman"/>
        </w:rPr>
        <w:t>PROHIBIT TAKING</w:t>
      </w:r>
      <w:r w:rsidRPr="005A3DE0">
        <w:rPr>
          <w:rFonts w:eastAsia="Times New Roman"/>
        </w:rPr>
        <w:t>, POSSESS</w:t>
      </w:r>
      <w:r w:rsidR="001F1921">
        <w:rPr>
          <w:rFonts w:eastAsia="Times New Roman"/>
        </w:rPr>
        <w:t>ING</w:t>
      </w:r>
      <w:r w:rsidRPr="005A3DE0">
        <w:rPr>
          <w:rFonts w:eastAsia="Times New Roman"/>
        </w:rPr>
        <w:t>, LAND</w:t>
      </w:r>
      <w:r w:rsidR="001F1921">
        <w:rPr>
          <w:rFonts w:eastAsia="Times New Roman"/>
        </w:rPr>
        <w:t>ING</w:t>
      </w:r>
      <w:r w:rsidRPr="005A3DE0">
        <w:rPr>
          <w:rFonts w:eastAsia="Times New Roman"/>
        </w:rPr>
        <w:t>, SELL</w:t>
      </w:r>
      <w:r w:rsidR="001F1921">
        <w:rPr>
          <w:rFonts w:eastAsia="Times New Roman"/>
        </w:rPr>
        <w:t>ING, PURCHASING</w:t>
      </w:r>
      <w:r w:rsidRPr="005A3DE0">
        <w:rPr>
          <w:rFonts w:eastAsia="Times New Roman"/>
        </w:rPr>
        <w:t>, OR ATTEMPT</w:t>
      </w:r>
      <w:r w:rsidR="001F1921">
        <w:rPr>
          <w:rFonts w:eastAsia="Times New Roman"/>
        </w:rPr>
        <w:t>ING</w:t>
      </w:r>
      <w:r w:rsidRPr="005A3DE0">
        <w:rPr>
          <w:rFonts w:eastAsia="Times New Roman"/>
        </w:rPr>
        <w:t xml:space="preserve"> TO SELL OR PURCHASE RED SNAPPER OF LESS THAN TWENTY INCHES IN TOTAL LENGTH.</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C20" w:rsidRDefault="008A5F82" w:rsidP="00A5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50C20" w:rsidRPr="00E97328">
        <w:rPr>
          <w:color w:val="000000" w:themeColor="text1"/>
          <w:u w:color="000000" w:themeColor="text1"/>
        </w:rPr>
        <w:t>Section 50</w:t>
      </w:r>
      <w:r w:rsidR="007679FA">
        <w:rPr>
          <w:color w:val="000000" w:themeColor="text1"/>
          <w:u w:color="000000" w:themeColor="text1"/>
        </w:rPr>
        <w:noBreakHyphen/>
      </w:r>
      <w:r w:rsidR="00A50C20" w:rsidRPr="00E97328">
        <w:rPr>
          <w:color w:val="000000" w:themeColor="text1"/>
          <w:u w:color="000000" w:themeColor="text1"/>
        </w:rPr>
        <w:t>5</w:t>
      </w:r>
      <w:r w:rsidR="007679FA">
        <w:rPr>
          <w:color w:val="000000" w:themeColor="text1"/>
          <w:u w:color="000000" w:themeColor="text1"/>
        </w:rPr>
        <w:noBreakHyphen/>
      </w:r>
      <w:r w:rsidR="00A50C20" w:rsidRPr="00E97328">
        <w:rPr>
          <w:color w:val="000000" w:themeColor="text1"/>
          <w:u w:color="000000" w:themeColor="text1"/>
        </w:rPr>
        <w:t>1705 of the 1976 Code is amended by adding an appropriately lettered</w:t>
      </w:r>
      <w:r w:rsidR="00A50C20">
        <w:rPr>
          <w:color w:val="000000" w:themeColor="text1"/>
          <w:u w:color="000000" w:themeColor="text1"/>
        </w:rPr>
        <w:t xml:space="preserve"> new</w:t>
      </w:r>
      <w:r w:rsidR="00A50C20" w:rsidRPr="00E97328">
        <w:rPr>
          <w:color w:val="000000" w:themeColor="text1"/>
          <w:u w:color="000000" w:themeColor="text1"/>
        </w:rPr>
        <w:t xml:space="preserve"> subsection to read:</w:t>
      </w:r>
    </w:p>
    <w:p w:rsidR="00A50C20" w:rsidRPr="00E97328" w:rsidRDefault="00A50C20" w:rsidP="00A5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5F82" w:rsidRDefault="00A50C20" w:rsidP="00A5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E97328">
        <w:rPr>
          <w:color w:val="000000" w:themeColor="text1"/>
          <w:u w:color="000000" w:themeColor="text1"/>
        </w:rPr>
        <w:t>(</w:t>
      </w:r>
      <w:r>
        <w:rPr>
          <w:color w:val="000000" w:themeColor="text1"/>
          <w:u w:color="000000" w:themeColor="text1"/>
        </w:rPr>
        <w:tab/>
      </w:r>
      <w:r w:rsidRPr="00E97328">
        <w:rPr>
          <w:color w:val="000000" w:themeColor="text1"/>
          <w:u w:color="000000" w:themeColor="text1"/>
        </w:rPr>
        <w:t>)</w:t>
      </w:r>
      <w:r>
        <w:rPr>
          <w:color w:val="000000" w:themeColor="text1"/>
          <w:u w:color="000000" w:themeColor="text1"/>
        </w:rPr>
        <w:tab/>
      </w:r>
      <w:r w:rsidRPr="005A3DE0">
        <w:rPr>
          <w:color w:val="000000" w:themeColor="text1"/>
          <w:u w:color="000000" w:themeColor="text1"/>
        </w:rPr>
        <w:t>It is unlawful for a person to take or have in possession more than two red snapper (Lutjanus campechanus) in any one day.</w:t>
      </w:r>
      <w:r>
        <w:rPr>
          <w:color w:val="000000" w:themeColor="text1"/>
          <w:u w:color="000000" w:themeColor="text1"/>
        </w:rPr>
        <w:t>”</w:t>
      </w:r>
    </w:p>
    <w:p w:rsidR="00A50C20" w:rsidRDefault="00A50C20" w:rsidP="00A5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50C20" w:rsidRDefault="00A50C20" w:rsidP="00A5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97328">
        <w:rPr>
          <w:color w:val="000000" w:themeColor="text1"/>
          <w:u w:color="000000" w:themeColor="text1"/>
        </w:rPr>
        <w:t>2.</w:t>
      </w:r>
      <w:r>
        <w:rPr>
          <w:color w:val="000000" w:themeColor="text1"/>
          <w:u w:color="000000" w:themeColor="text1"/>
        </w:rPr>
        <w:tab/>
      </w:r>
      <w:r w:rsidRPr="00E97328">
        <w:rPr>
          <w:color w:val="000000" w:themeColor="text1"/>
          <w:u w:color="000000" w:themeColor="text1"/>
        </w:rPr>
        <w:t>Section 50</w:t>
      </w:r>
      <w:r w:rsidR="007679FA">
        <w:rPr>
          <w:color w:val="000000" w:themeColor="text1"/>
          <w:u w:color="000000" w:themeColor="text1"/>
        </w:rPr>
        <w:noBreakHyphen/>
      </w:r>
      <w:r w:rsidRPr="00E97328">
        <w:rPr>
          <w:color w:val="000000" w:themeColor="text1"/>
          <w:u w:color="000000" w:themeColor="text1"/>
        </w:rPr>
        <w:t>5</w:t>
      </w:r>
      <w:r w:rsidR="007679FA">
        <w:rPr>
          <w:color w:val="000000" w:themeColor="text1"/>
          <w:u w:color="000000" w:themeColor="text1"/>
        </w:rPr>
        <w:noBreakHyphen/>
      </w:r>
      <w:r w:rsidRPr="00E97328">
        <w:rPr>
          <w:color w:val="000000" w:themeColor="text1"/>
          <w:u w:color="000000" w:themeColor="text1"/>
        </w:rPr>
        <w:t xml:space="preserve">1710(B) of the 1976 Code is amended by adding an appropriately numbered </w:t>
      </w:r>
      <w:r>
        <w:rPr>
          <w:color w:val="000000" w:themeColor="text1"/>
          <w:u w:color="000000" w:themeColor="text1"/>
        </w:rPr>
        <w:t xml:space="preserve">new </w:t>
      </w:r>
      <w:r w:rsidRPr="00E97328">
        <w:rPr>
          <w:color w:val="000000" w:themeColor="text1"/>
          <w:u w:color="000000" w:themeColor="text1"/>
        </w:rPr>
        <w:t>item to read:</w:t>
      </w:r>
    </w:p>
    <w:p w:rsidR="00A50C20" w:rsidRPr="00E97328" w:rsidRDefault="00A50C20" w:rsidP="00A5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0C20" w:rsidRDefault="00A50C20" w:rsidP="00A5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w:t>
      </w:r>
      <w:r w:rsidRPr="00E97328">
        <w:rPr>
          <w:color w:val="000000" w:themeColor="text1"/>
          <w:u w:color="000000" w:themeColor="text1"/>
        </w:rPr>
        <w:t>(</w:t>
      </w:r>
      <w:r>
        <w:rPr>
          <w:color w:val="000000" w:themeColor="text1"/>
          <w:u w:color="000000" w:themeColor="text1"/>
        </w:rPr>
        <w:tab/>
      </w:r>
      <w:r w:rsidRPr="00E97328">
        <w:rPr>
          <w:color w:val="000000" w:themeColor="text1"/>
          <w:u w:color="000000" w:themeColor="text1"/>
        </w:rPr>
        <w:t>)</w:t>
      </w:r>
      <w:r>
        <w:rPr>
          <w:color w:val="000000" w:themeColor="text1"/>
          <w:u w:color="000000" w:themeColor="text1"/>
        </w:rPr>
        <w:tab/>
      </w:r>
      <w:r w:rsidRPr="005A3DE0">
        <w:rPr>
          <w:color w:val="000000" w:themeColor="text1"/>
          <w:u w:color="000000" w:themeColor="text1"/>
        </w:rPr>
        <w:t>red snapper (Lutjanus campechanus) of less than twenty inches in total length;</w:t>
      </w:r>
      <w:r>
        <w:rPr>
          <w:color w:val="000000" w:themeColor="text1"/>
          <w:u w:color="000000" w:themeColor="text1"/>
        </w:rPr>
        <w:t>”</w:t>
      </w:r>
    </w:p>
    <w:p w:rsidR="008A5F82"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5F82" w:rsidRPr="00522CE0" w:rsidRDefault="008A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0C20">
        <w:rPr>
          <w:rFonts w:eastAsia="Times New Roman"/>
        </w:rPr>
        <w:t>3</w:t>
      </w:r>
      <w:r>
        <w:rPr>
          <w:rFonts w:eastAsia="Times New Roman"/>
        </w:rPr>
        <w:t>.</w:t>
      </w:r>
      <w:r>
        <w:rPr>
          <w:rFonts w:eastAsia="Times New Roman"/>
        </w:rPr>
        <w:tab/>
        <w:t xml:space="preserve">This act takes effect </w:t>
      </w:r>
      <w:r w:rsidR="00A50C20">
        <w:rPr>
          <w:rFonts w:eastAsia="Times New Roman"/>
        </w:rPr>
        <w:t>on July 1, 2022.</w:t>
      </w:r>
    </w:p>
    <w:p w:rsidR="00096952" w:rsidRDefault="007679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7FF9" w:rsidRDefault="00B67FF9" w:rsidP="00B67FF9">
      <w:pPr>
        <w:suppressAutoHyphens/>
        <w:jc w:val="both"/>
        <w:rPr>
          <w:rFonts w:eastAsia="Times New Roman"/>
        </w:rPr>
      </w:pPr>
    </w:p>
    <w:sectPr w:rsidR="00B67FF9" w:rsidSect="00BE03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F82" w:rsidRDefault="008A5F82" w:rsidP="00522CE0">
      <w:r>
        <w:separator/>
      </w:r>
    </w:p>
  </w:endnote>
  <w:endnote w:type="continuationSeparator" w:id="0">
    <w:p w:rsidR="008A5F82" w:rsidRDefault="008A5F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89060A-7CDA-41CE-9624-3F4F49C0DD3E}"/>
    <w:embedBold r:id="rId2" w:fontKey="{01E9ADAD-983F-4FB5-AA89-EEF41B2F6639}"/>
  </w:font>
  <w:font w:name="Calibri">
    <w:panose1 w:val="020F0502020204030204"/>
    <w:charset w:val="00"/>
    <w:family w:val="swiss"/>
    <w:pitch w:val="variable"/>
    <w:sig w:usb0="E4002EFF" w:usb1="C000247B" w:usb2="00000009" w:usb3="00000000" w:csb0="000001FF" w:csb1="00000000"/>
    <w:embedRegular r:id="rId3" w:fontKey="{03692F1A-F153-4E0A-8FD3-5E1C40D75B87}"/>
  </w:font>
  <w:font w:name="Cambria">
    <w:panose1 w:val="02040503050406030204"/>
    <w:charset w:val="00"/>
    <w:family w:val="roman"/>
    <w:pitch w:val="variable"/>
    <w:sig w:usb0="E00006FF" w:usb1="420024FF" w:usb2="02000000" w:usb3="00000000" w:csb0="0000019F" w:csb1="00000000"/>
    <w:embedRegular r:id="rId4" w:fontKey="{D8B1474A-C9BA-4A71-A248-0C9C1CFAD3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952" w:rsidRPr="00320966" w:rsidRDefault="00320966" w:rsidP="00320966">
    <w:pPr>
      <w:pStyle w:val="Footer"/>
      <w:tabs>
        <w:tab w:val="clear" w:pos="4680"/>
        <w:tab w:val="clear" w:pos="9360"/>
        <w:tab w:val="center" w:pos="2995"/>
      </w:tabs>
      <w:spacing w:before="120"/>
    </w:pPr>
    <w:r>
      <w:t>[980</w:t>
    </w:r>
    <w:r w:rsidR="00BE03E3">
      <w:t>-</w:t>
    </w:r>
    <w:r w:rsidR="00BE03E3">
      <w:fldChar w:fldCharType="begin"/>
    </w:r>
    <w:r w:rsidR="00BE03E3">
      <w:instrText xml:space="preserve"> PAGE  \* MERGEFORMAT </w:instrText>
    </w:r>
    <w:r w:rsidR="00BE03E3">
      <w:fldChar w:fldCharType="separate"/>
    </w:r>
    <w:r w:rsidR="00B67FF9">
      <w:rPr>
        <w:noProof/>
      </w:rPr>
      <w:t>2</w:t>
    </w:r>
    <w:r w:rsidR="00BE03E3">
      <w:fldChar w:fldCharType="end"/>
    </w:r>
    <w:r w:rsidR="00BE03E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3E3" w:rsidRPr="00320966" w:rsidRDefault="00BE03E3" w:rsidP="00320966">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sidR="00B67F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F82" w:rsidRDefault="008A5F82" w:rsidP="00522CE0">
      <w:r>
        <w:separator/>
      </w:r>
    </w:p>
  </w:footnote>
  <w:footnote w:type="continuationSeparator" w:id="0">
    <w:p w:rsidR="008A5F82" w:rsidRDefault="008A5F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D .KMM.SLG"/>
    <w:docVar w:name="CoverAttorneyInitials" w:val="KMM"/>
    <w:docVar w:name="CoverAttorneyLastName" w:val="Moffitt"/>
    <w:docVar w:name="CoverBillType" w:val="b"/>
    <w:docVar w:name="CoverSenator" w:val="SLG"/>
    <w:docVar w:name="dvBillNumber" w:val="980"/>
    <w:docVar w:name="dvBillNumberPrefix" w:val="S. "/>
    <w:docVar w:name="dvOriginalBody" w:val="Senate"/>
    <w:docVar w:name="fulldraftpath" w:val="L:\S-DRAFTING\SLG\002RED .KMM.SLG.DOCX"/>
    <w:docVar w:name="NameofBody" w:val="S"/>
    <w:docVar w:name="vgroup2" w:val="S-DRAFTING"/>
  </w:docVars>
  <w:rsids>
    <w:rsidRoot w:val="008A5F82"/>
    <w:rsid w:val="00042AC1"/>
    <w:rsid w:val="00046516"/>
    <w:rsid w:val="00072458"/>
    <w:rsid w:val="0007601D"/>
    <w:rsid w:val="00096952"/>
    <w:rsid w:val="000B0720"/>
    <w:rsid w:val="000B5EAF"/>
    <w:rsid w:val="001315B2"/>
    <w:rsid w:val="00170561"/>
    <w:rsid w:val="00174988"/>
    <w:rsid w:val="00186AC9"/>
    <w:rsid w:val="00197DF1"/>
    <w:rsid w:val="001A1F0D"/>
    <w:rsid w:val="001B3DD9"/>
    <w:rsid w:val="001B7E5D"/>
    <w:rsid w:val="001D3BAC"/>
    <w:rsid w:val="001F1921"/>
    <w:rsid w:val="00216025"/>
    <w:rsid w:val="00245C4E"/>
    <w:rsid w:val="002C1321"/>
    <w:rsid w:val="002C2031"/>
    <w:rsid w:val="002C5896"/>
    <w:rsid w:val="002D3BED"/>
    <w:rsid w:val="00307C2B"/>
    <w:rsid w:val="00315D04"/>
    <w:rsid w:val="00320966"/>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6F76BD"/>
    <w:rsid w:val="00720D40"/>
    <w:rsid w:val="007318D4"/>
    <w:rsid w:val="00755F39"/>
    <w:rsid w:val="00765784"/>
    <w:rsid w:val="007679FA"/>
    <w:rsid w:val="007A4390"/>
    <w:rsid w:val="007E5CB7"/>
    <w:rsid w:val="008314D2"/>
    <w:rsid w:val="00857706"/>
    <w:rsid w:val="00870F6F"/>
    <w:rsid w:val="008A5F82"/>
    <w:rsid w:val="008B2F42"/>
    <w:rsid w:val="008C3697"/>
    <w:rsid w:val="008E185F"/>
    <w:rsid w:val="008F023B"/>
    <w:rsid w:val="00904E16"/>
    <w:rsid w:val="009162B3"/>
    <w:rsid w:val="0092016A"/>
    <w:rsid w:val="00927C62"/>
    <w:rsid w:val="00983951"/>
    <w:rsid w:val="00984124"/>
    <w:rsid w:val="00984640"/>
    <w:rsid w:val="00995C37"/>
    <w:rsid w:val="009C118A"/>
    <w:rsid w:val="00A02011"/>
    <w:rsid w:val="00A4011E"/>
    <w:rsid w:val="00A50C20"/>
    <w:rsid w:val="00A86015"/>
    <w:rsid w:val="00A9594E"/>
    <w:rsid w:val="00AE59C8"/>
    <w:rsid w:val="00B10098"/>
    <w:rsid w:val="00B5790D"/>
    <w:rsid w:val="00B67FF9"/>
    <w:rsid w:val="00B945C5"/>
    <w:rsid w:val="00BA20EA"/>
    <w:rsid w:val="00BB5AFC"/>
    <w:rsid w:val="00BC026E"/>
    <w:rsid w:val="00BC0A56"/>
    <w:rsid w:val="00BE03E3"/>
    <w:rsid w:val="00C45366"/>
    <w:rsid w:val="00C57023"/>
    <w:rsid w:val="00C74052"/>
    <w:rsid w:val="00CB187A"/>
    <w:rsid w:val="00CC0EC7"/>
    <w:rsid w:val="00CC251A"/>
    <w:rsid w:val="00CF2C98"/>
    <w:rsid w:val="00D1088B"/>
    <w:rsid w:val="00D1286F"/>
    <w:rsid w:val="00D14DE6"/>
    <w:rsid w:val="00D156D2"/>
    <w:rsid w:val="00D27B30"/>
    <w:rsid w:val="00D35486"/>
    <w:rsid w:val="00D53E29"/>
    <w:rsid w:val="00D86943"/>
    <w:rsid w:val="00DA3C6B"/>
    <w:rsid w:val="00DA47B9"/>
    <w:rsid w:val="00DE5635"/>
    <w:rsid w:val="00DF3038"/>
    <w:rsid w:val="00DF58D2"/>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4B1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A4163E1-A5F2-47E6-942B-74A3E4C5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2441</Characters>
  <Application>Microsoft Office Word</Application>
  <DocSecurity>0</DocSecurity>
  <Lines>91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980 Text of Previous Version (Feb. 16, 2022) - South Carolina Legislature Online</dc:title>
  <dc:subject/>
  <dc:creator>Brian Cohl</dc:creator>
  <cp:keywords/>
  <dc:description/>
  <cp:lastModifiedBy>Miriam Cook</cp:lastModifiedBy>
  <cp:revision>2</cp:revision>
  <dcterms:created xsi:type="dcterms:W3CDTF">2022-02-16T23:49:00Z</dcterms:created>
  <dcterms:modified xsi:type="dcterms:W3CDTF">2022-02-16T23:49:00Z</dcterms:modified>
</cp:coreProperties>
</file>