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577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Alexander</w:t>
      </w:r>
    </w:p>
    <w:p>
      <w:pPr>
        <w:widowControl w:val="false"/>
        <w:spacing w:after="0"/>
        <w:jc w:val="left"/>
      </w:pPr>
      <w:r>
        <w:rPr>
          <w:rFonts w:ascii="Times New Roman"/>
          <w:sz w:val="22"/>
        </w:rPr>
        <w:t xml:space="preserve">Companion/Similar bill(s): 4046</w:t>
      </w:r>
    </w:p>
    <w:p>
      <w:pPr>
        <w:widowControl w:val="false"/>
        <w:spacing w:after="0"/>
        <w:jc w:val="left"/>
      </w:pPr>
      <w:r>
        <w:rPr>
          <w:rFonts w:ascii="Times New Roman"/>
          <w:sz w:val="22"/>
        </w:rPr>
        <w:t xml:space="preserve">Document Path: LC-0175DG23.docx</w:t>
      </w:r>
    </w:p>
    <w:p>
      <w:pPr>
        <w:widowControl w:val="false"/>
        <w:spacing w:after="0"/>
        <w:jc w:val="left"/>
      </w:pPr>
    </w:p>
    <w:p>
      <w:pPr>
        <w:widowControl w:val="false"/>
        <w:spacing w:after="0"/>
        <w:jc w:val="left"/>
      </w:pPr>
      <w:r>
        <w:rPr>
          <w:rFonts w:ascii="Times New Roman"/>
          <w:sz w:val="22"/>
        </w:rPr>
        <w:t xml:space="preserve">Introduced in the Senate on February 28, 2023</w:t>
      </w:r>
    </w:p>
    <w:p>
      <w:pPr>
        <w:widowControl w:val="false"/>
        <w:spacing w:after="0"/>
        <w:jc w:val="left"/>
      </w:pPr>
      <w:r>
        <w:rPr>
          <w:rFonts w:ascii="Times New Roman"/>
          <w:sz w:val="22"/>
        </w:rPr>
        <w:t xml:space="preserve">Introduced in the House on February 1, 2024</w:t>
      </w:r>
    </w:p>
    <w:p>
      <w:pPr>
        <w:widowControl w:val="false"/>
        <w:spacing w:after="0"/>
        <w:jc w:val="left"/>
      </w:pPr>
      <w:r>
        <w:rPr>
          <w:rFonts w:ascii="Times New Roman"/>
          <w:sz w:val="22"/>
        </w:rPr>
        <w:t xml:space="preserve">Last Amended on May 8, 2024
</w:t>
      </w:r>
    </w:p>
    <w:p>
      <w:pPr>
        <w:widowControl w:val="false"/>
        <w:spacing w:after="0"/>
        <w:jc w:val="left"/>
      </w:pPr>
      <w:r>
        <w:rPr>
          <w:rFonts w:ascii="Times New Roman"/>
          <w:sz w:val="22"/>
        </w:rPr>
        <w:t xml:space="preserve">Currently residing in conference committee</w:t>
      </w:r>
    </w:p>
    <w:p>
      <w:pPr>
        <w:widowControl w:val="false"/>
        <w:spacing w:after="0"/>
        <w:jc w:val="left"/>
      </w:pPr>
    </w:p>
    <w:p>
      <w:pPr>
        <w:widowControl w:val="false"/>
        <w:spacing w:after="0"/>
        <w:jc w:val="left"/>
      </w:pPr>
      <w:r>
        <w:rPr>
          <w:rFonts w:ascii="Times New Roman"/>
          <w:sz w:val="22"/>
        </w:rPr>
        <w:t xml:space="preserve">Summary: Income tax withholding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2/28/2023</w:t>
      </w:r>
      <w:r>
        <w:tab/>
        <w:t>Senate</w:t>
      </w:r>
      <w:r>
        <w:tab/>
        <w:t xml:space="preserve">Introduced and read first time</w:t>
      </w:r>
      <w:r>
        <w:t xml:space="preserve"> (</w:t>
      </w:r>
      <w:hyperlink w:history="true" r:id="R17e007d6ba7946b1">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2/28/2023</w:t>
      </w:r>
      <w:r>
        <w:tab/>
        <w:t>Senate</w:t>
      </w:r>
      <w:r>
        <w:tab/>
        <w:t xml:space="preserve">Referred to Committee on</w:t>
      </w:r>
      <w:r>
        <w:rPr>
          <w:b/>
        </w:rPr>
        <w:t xml:space="preserve"> Finance</w:t>
      </w:r>
      <w:r>
        <w:t xml:space="preserve"> (</w:t>
      </w:r>
      <w:hyperlink w:history="true" r:id="R3add8ba330ed4df7">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1/24/2024</w:t>
      </w:r>
      <w:r>
        <w:tab/>
        <w:t>Senate</w:t>
      </w:r>
      <w:r>
        <w:tab/>
        <w:t xml:space="preserve">Committee report: Favorable</w:t>
      </w:r>
      <w:r>
        <w:rPr>
          <w:b/>
        </w:rPr>
        <w:t xml:space="preserve"> Finance</w:t>
      </w:r>
      <w:r>
        <w:t xml:space="preserve"> (</w:t>
      </w:r>
      <w:hyperlink w:history="true" r:id="R4a493c49c42f4454">
        <w:r w:rsidRPr="00770434">
          <w:rPr>
            <w:rStyle w:val="Hyperlink"/>
          </w:rPr>
          <w:t>Senate Journal</w:t>
        </w:r>
        <w:r w:rsidRPr="00770434">
          <w:rPr>
            <w:rStyle w:val="Hyperlink"/>
          </w:rPr>
          <w:noBreakHyphen/>
          <w:t>page 160</w:t>
        </w:r>
      </w:hyperlink>
      <w:r>
        <w:t>)</w:t>
      </w:r>
    </w:p>
    <w:p>
      <w:pPr>
        <w:widowControl w:val="false"/>
        <w:tabs>
          <w:tab w:val="right" w:pos="1008"/>
          <w:tab w:val="left" w:pos="1152"/>
          <w:tab w:val="left" w:pos="1872"/>
          <w:tab w:val="left" w:pos="9187"/>
        </w:tabs>
        <w:spacing w:after="0"/>
        <w:ind w:left="2088" w:hanging="2088"/>
      </w:pPr>
      <w:r>
        <w:tab/>
        <w:t>1/30/2024</w:t>
      </w:r>
      <w:r>
        <w:tab/>
        <w:t>Senate</w:t>
      </w:r>
      <w:r>
        <w:tab/>
        <w:t xml:space="preserve">Read second time</w:t>
      </w:r>
      <w:r>
        <w:t xml:space="preserve"> (</w:t>
      </w:r>
      <w:hyperlink w:history="true" r:id="R8a88d079983f4f67">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1/30/2024</w:t>
      </w:r>
      <w:r>
        <w:tab/>
        <w:t>Senate</w:t>
      </w:r>
      <w:r>
        <w:tab/>
        <w:t xml:space="preserve">Roll call</w:t>
      </w:r>
      <w:r>
        <w:t xml:space="preserve"> Ayes-45  Nays-0</w:t>
      </w:r>
      <w:r>
        <w:t xml:space="preserve"> (</w:t>
      </w:r>
      <w:hyperlink w:history="true" r:id="R7cb5145010ad42da">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1/31/2024</w:t>
      </w:r>
      <w:r>
        <w:tab/>
        <w:t>Senate</w:t>
      </w:r>
      <w:r>
        <w:tab/>
        <w:t xml:space="preserve">Read third time and sent to House</w:t>
      </w:r>
      <w:r>
        <w:t xml:space="preserve"> (</w:t>
      </w:r>
      <w:hyperlink w:history="true" r:id="R8848dfcccd95436a">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2/1/2024</w:t>
      </w:r>
      <w:r>
        <w:tab/>
        <w:t>House</w:t>
      </w:r>
      <w:r>
        <w:tab/>
        <w:t xml:space="preserve">Introduced and read first time</w:t>
      </w:r>
      <w:r>
        <w:t xml:space="preserve"> (</w:t>
      </w:r>
      <w:hyperlink w:history="true" r:id="R9ca61ea4c3cf4855">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2/1/2024</w:t>
      </w:r>
      <w:r>
        <w:tab/>
        <w:t>House</w:t>
      </w:r>
      <w:r>
        <w:tab/>
        <w:t xml:space="preserve">Referred to Committee on</w:t>
      </w:r>
      <w:r>
        <w:rPr>
          <w:b/>
        </w:rPr>
        <w:t xml:space="preserve"> Ways and Means</w:t>
      </w:r>
      <w:r>
        <w:t xml:space="preserve"> (</w:t>
      </w:r>
      <w:hyperlink w:history="true" r:id="R6aa88a48133d46fb">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Committee report: Favorable with amendment</w:t>
      </w:r>
      <w:r>
        <w:rPr>
          <w:b/>
        </w:rPr>
        <w:t xml:space="preserve"> Ways and Means</w:t>
      </w:r>
      <w:r>
        <w:t xml:space="preserve"> (</w:t>
      </w:r>
      <w:hyperlink w:history="true" r:id="Rab6faae58e5144ee">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Debate adjourned until</w:t>
      </w:r>
      <w:r>
        <w:t xml:space="preserve"> Tues., 5-7-24</w:t>
      </w:r>
      <w:r>
        <w:t xml:space="preserve"> (</w:t>
      </w:r>
      <w:hyperlink w:history="true" r:id="R374783a43e3d4eb3">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Requests for debate-Rep(s).</w:t>
      </w:r>
      <w:r>
        <w:t xml:space="preserve"> Hiott, B Newton, Carter, Guffey, Sessions, JE Johnson, Guest, Pace</w:t>
      </w:r>
      <w:r>
        <w:t xml:space="preserve"> (</w:t>
      </w:r>
      <w:hyperlink w:history="true" r:id="R07d5939947b244fc">
        <w:r w:rsidRPr="00770434">
          <w:rPr>
            <w:rStyle w:val="Hyperlink"/>
          </w:rPr>
          <w:t>House Journal</w:t>
        </w:r>
        <w:r w:rsidRPr="00770434">
          <w:rPr>
            <w:rStyle w:val="Hyperlink"/>
          </w:rPr>
          <w:noBreakHyphen/>
          <w:t>page 104</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Debate adjourned</w:t>
      </w:r>
      <w:r>
        <w:t xml:space="preserve"> (</w:t>
      </w:r>
      <w:hyperlink w:history="true" r:id="R87e7112b034e4ba2">
        <w:r w:rsidRPr="00770434">
          <w:rPr>
            <w:rStyle w:val="Hyperlink"/>
          </w:rPr>
          <w:t>House Journal</w:t>
        </w:r>
        <w:r w:rsidRPr="00770434">
          <w:rPr>
            <w:rStyle w:val="Hyperlink"/>
          </w:rPr>
          <w:noBreakHyphen/>
          <w:t>page 199</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Amended</w:t>
      </w:r>
      <w:r>
        <w:t xml:space="preserve"> (</w:t>
      </w:r>
      <w:hyperlink w:history="true" r:id="Rc90563d8cd46475b">
        <w:r w:rsidRPr="00770434">
          <w:rPr>
            <w:rStyle w:val="Hyperlink"/>
          </w:rPr>
          <w:t>House Journal</w:t>
        </w:r>
        <w:r w:rsidRPr="00770434">
          <w:rPr>
            <w:rStyle w:val="Hyperlink"/>
          </w:rPr>
          <w:noBreakHyphen/>
          <w:t>page 234</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Read second time</w:t>
      </w:r>
      <w:r>
        <w:t xml:space="preserve"> (</w:t>
      </w:r>
      <w:hyperlink w:history="true" r:id="Ra0d1f7eb46234a64">
        <w:r w:rsidRPr="00770434">
          <w:rPr>
            <w:rStyle w:val="Hyperlink"/>
          </w:rPr>
          <w:t>House Journal</w:t>
        </w:r>
        <w:r w:rsidRPr="00770434">
          <w:rPr>
            <w:rStyle w:val="Hyperlink"/>
          </w:rPr>
          <w:noBreakHyphen/>
          <w:t>page 234</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Roll call</w:t>
      </w:r>
      <w:r>
        <w:t xml:space="preserve"> Yeas-105  Nays-0</w:t>
      </w:r>
      <w:r>
        <w:t xml:space="preserve"> (</w:t>
      </w:r>
      <w:hyperlink w:history="true" r:id="R21004863b8fb460e">
        <w:r w:rsidRPr="00770434">
          <w:rPr>
            <w:rStyle w:val="Hyperlink"/>
          </w:rPr>
          <w:t>House Journal</w:t>
        </w:r>
        <w:r w:rsidRPr="00770434">
          <w:rPr>
            <w:rStyle w:val="Hyperlink"/>
          </w:rPr>
          <w:noBreakHyphen/>
          <w:t>page 236</w:t>
        </w:r>
      </w:hyperlink>
      <w:r>
        <w:t>)</w:t>
      </w:r>
    </w:p>
    <w:p>
      <w:pPr>
        <w:widowControl w:val="false"/>
        <w:tabs>
          <w:tab w:val="right" w:pos="1008"/>
          <w:tab w:val="left" w:pos="1152"/>
          <w:tab w:val="left" w:pos="1872"/>
          <w:tab w:val="left" w:pos="9187"/>
        </w:tabs>
        <w:spacing w:after="0"/>
        <w:ind w:left="2088" w:hanging="2088"/>
      </w:pPr>
      <w:r>
        <w:tab/>
        <w:t>5/9/2024</w:t>
      </w:r>
      <w:r>
        <w:tab/>
        <w:t>House</w:t>
      </w:r>
      <w:r>
        <w:tab/>
        <w:t>Read third time and returned to Senate with amendments
 </w:t>
      </w:r>
    </w:p>
    <w:p>
      <w:pPr>
        <w:widowControl w:val="false"/>
        <w:tabs>
          <w:tab w:val="right" w:pos="1008"/>
          <w:tab w:val="left" w:pos="1152"/>
          <w:tab w:val="left" w:pos="1872"/>
          <w:tab w:val="left" w:pos="9187"/>
        </w:tabs>
        <w:spacing w:after="0"/>
        <w:ind w:left="2088" w:hanging="2088"/>
      </w:pPr>
      <w:r>
        <w:tab/>
        <w:t>5/9/2024</w:t>
      </w:r>
      <w:r>
        <w:tab/>
        <w:t>Senate</w:t>
      </w:r>
      <w:r>
        <w:tab/>
        <w:t>Non-concurrence in House amendment
 </w:t>
      </w:r>
    </w:p>
    <w:p>
      <w:pPr>
        <w:widowControl w:val="false"/>
        <w:tabs>
          <w:tab w:val="right" w:pos="1008"/>
          <w:tab w:val="left" w:pos="1152"/>
          <w:tab w:val="left" w:pos="1872"/>
          <w:tab w:val="left" w:pos="9187"/>
        </w:tabs>
        <w:spacing w:after="0"/>
        <w:ind w:left="2088" w:hanging="2088"/>
      </w:pPr>
      <w:r>
        <w:tab/>
        <w:t>5/9/2024</w:t>
      </w:r>
      <w:r>
        <w:tab/>
        <w:t>House</w:t>
      </w:r>
      <w:r>
        <w:tab/>
        <w:t>House insists upon amendment and conference
 committee appointed Reps. Whitmire, Hayes, Willis
 </w:t>
      </w:r>
    </w:p>
    <w:p>
      <w:pPr>
        <w:widowControl w:val="false"/>
        <w:tabs>
          <w:tab w:val="right" w:pos="1008"/>
          <w:tab w:val="left" w:pos="1152"/>
          <w:tab w:val="left" w:pos="1872"/>
          <w:tab w:val="left" w:pos="9187"/>
        </w:tabs>
        <w:spacing w:after="0"/>
        <w:ind w:left="2088" w:hanging="2088"/>
      </w:pPr>
      <w:r>
        <w:tab/>
        <w:t>5/9/2024</w:t>
      </w:r>
      <w:r>
        <w:tab/>
        <w:t>Senate</w:t>
      </w:r>
      <w:r>
        <w:tab/>
        <w:t>Conference committee appointed Peeler, Alexander,
 Setzler
 </w:t>
      </w:r>
    </w:p>
    <w:p>
      <w:pPr>
        <w:widowControl w:val="false"/>
        <w:spacing w:after="0"/>
        <w:jc w:val="left"/>
      </w:pPr>
    </w:p>
    <w:p>
      <w:pPr>
        <w:widowControl w:val="false"/>
        <w:spacing w:after="0"/>
        <w:jc w:val="left"/>
      </w:pPr>
      <w:r>
        <w:rPr>
          <w:rFonts w:ascii="Times New Roman"/>
          <w:sz w:val="22"/>
        </w:rPr>
        <w:t xml:space="preserve">View the latest </w:t>
      </w:r>
      <w:hyperlink r:id="R696be5fa819445d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e6e5b394e764260">
        <w:r>
          <w:rPr>
            <w:rStyle w:val="Hyperlink"/>
            <w:u w:val="single"/>
          </w:rPr>
          <w:t>02/28/2023</w:t>
        </w:r>
      </w:hyperlink>
      <w:r>
        <w:t xml:space="preserve"/>
      </w:r>
    </w:p>
    <w:p>
      <w:pPr>
        <w:widowControl w:val="true"/>
        <w:spacing w:after="0"/>
        <w:jc w:val="left"/>
      </w:pPr>
      <w:r>
        <w:rPr>
          <w:rFonts w:ascii="Times New Roman"/>
          <w:sz w:val="22"/>
        </w:rPr>
        <w:t xml:space="preserve"/>
      </w:r>
      <w:hyperlink r:id="R80fbdb2d19bc40f4">
        <w:r>
          <w:rPr>
            <w:rStyle w:val="Hyperlink"/>
            <w:u w:val="single"/>
          </w:rPr>
          <w:t>02/28/2023-A</w:t>
        </w:r>
      </w:hyperlink>
      <w:r>
        <w:t xml:space="preserve"/>
      </w:r>
    </w:p>
    <w:p>
      <w:pPr>
        <w:widowControl w:val="true"/>
        <w:spacing w:after="0"/>
        <w:jc w:val="left"/>
      </w:pPr>
      <w:r>
        <w:rPr>
          <w:rFonts w:ascii="Times New Roman"/>
          <w:sz w:val="22"/>
        </w:rPr>
        <w:t xml:space="preserve"/>
      </w:r>
      <w:hyperlink r:id="R232ad06cb56c4219">
        <w:r>
          <w:rPr>
            <w:rStyle w:val="Hyperlink"/>
            <w:u w:val="single"/>
          </w:rPr>
          <w:t>01/24/2024</w:t>
        </w:r>
      </w:hyperlink>
      <w:r>
        <w:t xml:space="preserve"/>
      </w:r>
    </w:p>
    <w:p>
      <w:pPr>
        <w:widowControl w:val="true"/>
        <w:spacing w:after="0"/>
        <w:jc w:val="left"/>
      </w:pPr>
      <w:r>
        <w:rPr>
          <w:rFonts w:ascii="Times New Roman"/>
          <w:sz w:val="22"/>
        </w:rPr>
        <w:t xml:space="preserve"/>
      </w:r>
      <w:hyperlink r:id="R8c2fd89f8430412a">
        <w:r>
          <w:rPr>
            <w:rStyle w:val="Hyperlink"/>
            <w:u w:val="single"/>
          </w:rPr>
          <w:t>04/25/2024</w:t>
        </w:r>
      </w:hyperlink>
      <w:r>
        <w:t xml:space="preserve"/>
      </w:r>
    </w:p>
    <w:p>
      <w:pPr>
        <w:widowControl w:val="true"/>
        <w:spacing w:after="0"/>
        <w:jc w:val="left"/>
      </w:pPr>
      <w:r>
        <w:rPr>
          <w:rFonts w:ascii="Times New Roman"/>
          <w:sz w:val="22"/>
        </w:rPr>
        <w:t xml:space="preserve"/>
      </w:r>
      <w:hyperlink r:id="R6b9f888e37d644b5">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021D7E" w:rsidP="00021D7E" w:rsidRDefault="00021D7E" w14:paraId="5EA9FFCD" w14:textId="77777777">
      <w:pPr>
        <w:pStyle w:val="sccoversheetstricken"/>
      </w:pPr>
      <w:bookmarkStart w:name="open_doc_here" w:id="0"/>
      <w:bookmarkEnd w:id="0"/>
      <w:r w:rsidRPr="00B07BF4">
        <w:t>Indicates Matter Stricken</w:t>
      </w:r>
    </w:p>
    <w:p w:rsidRPr="00B07BF4" w:rsidR="00021D7E" w:rsidP="00021D7E" w:rsidRDefault="00021D7E" w14:paraId="3AC73935" w14:textId="77777777">
      <w:pPr>
        <w:pStyle w:val="sccoversheetunderline"/>
      </w:pPr>
      <w:r w:rsidRPr="00B07BF4">
        <w:t>Indicates New Matter</w:t>
      </w:r>
    </w:p>
    <w:p w:rsidRPr="00B07BF4" w:rsidR="00021D7E" w:rsidP="00021D7E" w:rsidRDefault="00021D7E" w14:paraId="07EA8903" w14:textId="77777777">
      <w:pPr>
        <w:pStyle w:val="sccoversheetemptyline"/>
      </w:pPr>
    </w:p>
    <w:sdt>
      <w:sdtPr>
        <w:alias w:val="status"/>
        <w:tag w:val="status"/>
        <w:id w:val="854397200"/>
        <w:placeholder>
          <w:docPart w:val="926BDCD18DBF4B448093BC547DBFB9BE"/>
        </w:placeholder>
      </w:sdtPr>
      <w:sdtEndPr/>
      <w:sdtContent>
        <w:p w:rsidRPr="00B07BF4" w:rsidR="00021D7E" w:rsidP="00021D7E" w:rsidRDefault="00021D7E" w14:paraId="4B96FB00" w14:textId="7938A41E">
          <w:pPr>
            <w:pStyle w:val="sccoversheetstatus"/>
          </w:pPr>
          <w:r>
            <w:t>Amended</w:t>
          </w:r>
        </w:p>
      </w:sdtContent>
    </w:sdt>
    <w:sdt>
      <w:sdtPr>
        <w:alias w:val="printed1"/>
        <w:tag w:val="printed1"/>
        <w:id w:val="-1779714481"/>
        <w:placeholder>
          <w:docPart w:val="926BDCD18DBF4B448093BC547DBFB9BE"/>
        </w:placeholder>
        <w:text/>
      </w:sdtPr>
      <w:sdtEndPr/>
      <w:sdtContent>
        <w:p w:rsidR="00021D7E" w:rsidP="00021D7E" w:rsidRDefault="00021D7E" w14:paraId="7A2810B4" w14:textId="1A99EDF1">
          <w:pPr>
            <w:pStyle w:val="sccoversheetinfo"/>
          </w:pPr>
          <w:r>
            <w:t>May 08, 2024</w:t>
          </w:r>
        </w:p>
      </w:sdtContent>
    </w:sdt>
    <w:p w:rsidR="00021D7E" w:rsidP="00021D7E" w:rsidRDefault="00021D7E" w14:paraId="6E15C432" w14:textId="77777777">
      <w:pPr>
        <w:pStyle w:val="sccoversheetinfo"/>
      </w:pPr>
    </w:p>
    <w:sdt>
      <w:sdtPr>
        <w:alias w:val="billnumber"/>
        <w:tag w:val="billnumber"/>
        <w:id w:val="-897512070"/>
        <w:placeholder>
          <w:docPart w:val="926BDCD18DBF4B448093BC547DBFB9BE"/>
        </w:placeholder>
        <w:text/>
      </w:sdtPr>
      <w:sdtEndPr/>
      <w:sdtContent>
        <w:p w:rsidRPr="00B07BF4" w:rsidR="00021D7E" w:rsidP="00021D7E" w:rsidRDefault="00021D7E" w14:paraId="5414A747" w14:textId="2986C2A4">
          <w:pPr>
            <w:pStyle w:val="sccoversheetbillno"/>
          </w:pPr>
          <w:r>
            <w:t>S. 577</w:t>
          </w:r>
        </w:p>
      </w:sdtContent>
    </w:sdt>
    <w:p w:rsidR="00021D7E" w:rsidP="00021D7E" w:rsidRDefault="00021D7E" w14:paraId="4B33A6BB" w14:textId="77777777">
      <w:pPr>
        <w:pStyle w:val="sccoversheetsponsor6"/>
      </w:pPr>
    </w:p>
    <w:p w:rsidRPr="00B07BF4" w:rsidR="00021D7E" w:rsidP="00021D7E" w:rsidRDefault="00021D7E" w14:paraId="17903352" w14:textId="0D96A6D5">
      <w:pPr>
        <w:pStyle w:val="sccoversheetsponsor6"/>
        <w:jc w:val="center"/>
      </w:pPr>
      <w:r w:rsidRPr="00B07BF4">
        <w:t xml:space="preserve">Introduced by </w:t>
      </w:r>
      <w:sdt>
        <w:sdtPr>
          <w:alias w:val="sponsortype"/>
          <w:tag w:val="sponsortype"/>
          <w:id w:val="1707217765"/>
          <w:placeholder>
            <w:docPart w:val="926BDCD18DBF4B448093BC547DBFB9BE"/>
          </w:placeholder>
          <w:text/>
        </w:sdtPr>
        <w:sdtEndPr/>
        <w:sdtContent>
          <w:r>
            <w:t>Senator</w:t>
          </w:r>
        </w:sdtContent>
      </w:sdt>
      <w:r w:rsidRPr="00B07BF4">
        <w:t xml:space="preserve"> </w:t>
      </w:r>
      <w:sdt>
        <w:sdtPr>
          <w:alias w:val="sponsors"/>
          <w:tag w:val="sponsors"/>
          <w:id w:val="716862734"/>
          <w:placeholder>
            <w:docPart w:val="926BDCD18DBF4B448093BC547DBFB9BE"/>
          </w:placeholder>
          <w:text/>
        </w:sdtPr>
        <w:sdtEndPr/>
        <w:sdtContent>
          <w:r>
            <w:t>Alexander</w:t>
          </w:r>
        </w:sdtContent>
      </w:sdt>
      <w:r w:rsidRPr="00B07BF4">
        <w:t xml:space="preserve"> </w:t>
      </w:r>
    </w:p>
    <w:p w:rsidRPr="00B07BF4" w:rsidR="00021D7E" w:rsidP="00021D7E" w:rsidRDefault="00021D7E" w14:paraId="120D8D09" w14:textId="77777777">
      <w:pPr>
        <w:pStyle w:val="sccoversheetsponsor6"/>
      </w:pPr>
    </w:p>
    <w:p w:rsidRPr="00B07BF4" w:rsidR="00021D7E" w:rsidP="00021D7E" w:rsidRDefault="00357B15" w14:paraId="2CE8473F" w14:textId="53BF47D7">
      <w:pPr>
        <w:pStyle w:val="sccoversheetinfo"/>
      </w:pPr>
      <w:sdt>
        <w:sdtPr>
          <w:alias w:val="typeinitial"/>
          <w:tag w:val="typeinitial"/>
          <w:id w:val="98301346"/>
          <w:placeholder>
            <w:docPart w:val="926BDCD18DBF4B448093BC547DBFB9BE"/>
          </w:placeholder>
          <w:text/>
        </w:sdtPr>
        <w:sdtEndPr/>
        <w:sdtContent>
          <w:r w:rsidR="00021D7E">
            <w:t>S</w:t>
          </w:r>
        </w:sdtContent>
      </w:sdt>
      <w:r w:rsidRPr="00B07BF4" w:rsidR="00021D7E">
        <w:t xml:space="preserve">. Printed </w:t>
      </w:r>
      <w:sdt>
        <w:sdtPr>
          <w:alias w:val="printed2"/>
          <w:tag w:val="printed2"/>
          <w:id w:val="-774643221"/>
          <w:placeholder>
            <w:docPart w:val="926BDCD18DBF4B448093BC547DBFB9BE"/>
          </w:placeholder>
          <w:text/>
        </w:sdtPr>
        <w:sdtEndPr/>
        <w:sdtContent>
          <w:r w:rsidR="00021D7E">
            <w:t>05/08/24</w:t>
          </w:r>
        </w:sdtContent>
      </w:sdt>
      <w:r w:rsidRPr="00B07BF4" w:rsidR="00021D7E">
        <w:t>--</w:t>
      </w:r>
      <w:sdt>
        <w:sdtPr>
          <w:alias w:val="residingchamber"/>
          <w:tag w:val="residingchamber"/>
          <w:id w:val="1651789982"/>
          <w:placeholder>
            <w:docPart w:val="926BDCD18DBF4B448093BC547DBFB9BE"/>
          </w:placeholder>
          <w:text/>
        </w:sdtPr>
        <w:sdtEndPr/>
        <w:sdtContent>
          <w:r w:rsidR="00021D7E">
            <w:t>H</w:t>
          </w:r>
        </w:sdtContent>
      </w:sdt>
      <w:r w:rsidRPr="00B07BF4" w:rsidR="00021D7E">
        <w:t>.</w:t>
      </w:r>
    </w:p>
    <w:p w:rsidRPr="00B07BF4" w:rsidR="00021D7E" w:rsidP="00021D7E" w:rsidRDefault="00021D7E" w14:paraId="6601FF78" w14:textId="7F0BE031">
      <w:pPr>
        <w:pStyle w:val="sccoversheetreadfirst"/>
      </w:pPr>
      <w:r w:rsidRPr="00B07BF4">
        <w:t xml:space="preserve">Read the first time </w:t>
      </w:r>
      <w:sdt>
        <w:sdtPr>
          <w:alias w:val="readfirst"/>
          <w:tag w:val="readfirst"/>
          <w:id w:val="-1145275273"/>
          <w:placeholder>
            <w:docPart w:val="926BDCD18DBF4B448093BC547DBFB9BE"/>
          </w:placeholder>
          <w:text/>
        </w:sdtPr>
        <w:sdtEndPr/>
        <w:sdtContent>
          <w:r>
            <w:t xml:space="preserve">February </w:t>
          </w:r>
          <w:r w:rsidR="00875476">
            <w:t>0</w:t>
          </w:r>
          <w:r>
            <w:t>1, 2024</w:t>
          </w:r>
        </w:sdtContent>
      </w:sdt>
    </w:p>
    <w:p w:rsidRPr="00B07BF4" w:rsidR="00021D7E" w:rsidP="00021D7E" w:rsidRDefault="00021D7E" w14:paraId="75B298A6" w14:textId="77777777">
      <w:pPr>
        <w:pStyle w:val="sccoversheetemptyline"/>
      </w:pPr>
    </w:p>
    <w:p w:rsidRPr="00B07BF4" w:rsidR="00021D7E" w:rsidP="00021D7E" w:rsidRDefault="00021D7E" w14:paraId="41F5EC03" w14:textId="60E9E00A">
      <w:pPr>
        <w:pStyle w:val="sccoversheetemptyline"/>
        <w:jc w:val="center"/>
        <w:rPr>
          <w:u w:val="single"/>
        </w:rPr>
      </w:pPr>
      <w:r>
        <w:t>________</w:t>
      </w:r>
    </w:p>
    <w:p w:rsidR="00021D7E" w:rsidP="00021D7E" w:rsidRDefault="00021D7E" w14:paraId="27AF20D2" w14:textId="7D7A8915">
      <w:pPr>
        <w:pStyle w:val="sccoversheetemptyline"/>
        <w:jc w:val="center"/>
        <w:sectPr w:rsidR="00021D7E" w:rsidSect="00021D7E">
          <w:footerReference w:type="default" r:id="rId11"/>
          <w:pgSz w:w="12240" w:h="15840" w:code="1"/>
          <w:pgMar w:top="1008" w:right="1627" w:bottom="1008" w:left="1627" w:header="720" w:footer="720" w:gutter="0"/>
          <w:lnNumType w:countBy="1"/>
          <w:pgNumType w:start="1"/>
          <w:cols w:space="708"/>
          <w:docGrid w:linePitch="360"/>
        </w:sectPr>
      </w:pPr>
    </w:p>
    <w:p w:rsidRPr="00B07BF4" w:rsidR="00021D7E" w:rsidP="00021D7E" w:rsidRDefault="00021D7E" w14:paraId="048ADEE0"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2C3463" w:rsidP="00037F04" w:rsidRDefault="002C3463" w14:paraId="1803EF34" w14:textId="5BD12D5F">
      <w:pPr>
        <w:pStyle w:val="scemptylineheader"/>
      </w:pPr>
    </w:p>
    <w:p w:rsidR="00021D7E" w:rsidP="00446987" w:rsidRDefault="00021D7E" w14:paraId="762F7EB9" w14:textId="77777777">
      <w:pPr>
        <w:pStyle w:val="scemptylineheader"/>
      </w:pPr>
    </w:p>
    <w:p w:rsidRPr="00DF3B44" w:rsidR="008E61A1" w:rsidP="00446987" w:rsidRDefault="008E61A1" w14:paraId="3B5B27A6" w14:textId="0744D1C1">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D52588" w:rsidRDefault="001966EC" w14:paraId="40FEFADA" w14:textId="65FA0606">
          <w:pPr>
            <w:pStyle w:val="scbilltitle"/>
            <w:tabs>
              <w:tab w:val="left" w:pos="2104"/>
            </w:tabs>
          </w:pPr>
          <w:r>
            <w:t>TO AMEND THE SOUTH CAROLINA CODE OF LAWS BY AMENDING SECTION 12-8-530, SECTION 12-8-540, SECTION 12-8-570, SECTION 12-8-580, AND SECTION 12-8-59</w:t>
          </w:r>
          <w:r w:rsidR="007C010F">
            <w:t>5</w:t>
          </w:r>
          <w:r>
            <w:t xml:space="preserve">, ALL RELATING TO </w:t>
          </w:r>
          <w:r w:rsidR="001C2A9D">
            <w:t xml:space="preserve">the </w:t>
          </w:r>
          <w:r>
            <w:t>WITHHOLDING OF INCOME TAXES, SO AS TO UPDATE A REFERENCE TO THE TOP MARGINAL INCOME TAX RATE</w:t>
          </w:r>
          <w:r w:rsidR="007C010F">
            <w:t>.</w:t>
          </w:r>
        </w:p>
      </w:sdtContent>
    </w:sdt>
    <w:bookmarkStart w:name="at_4a90c751a" w:displacedByCustomXml="prev" w:id="1"/>
    <w:bookmarkEnd w:id="1"/>
    <w:p w:rsidR="00875476" w:rsidP="00875476" w:rsidRDefault="00875476" w14:paraId="1AC5939A" w14:textId="77777777">
      <w:pPr>
        <w:pStyle w:val="scnoncodifiedsection"/>
      </w:pPr>
      <w:r>
        <w:tab/>
        <w:t>Amend Title To Conform</w:t>
      </w:r>
    </w:p>
    <w:p w:rsidRPr="00DF3B44" w:rsidR="006C18F0" w:rsidP="00875476" w:rsidRDefault="006C18F0" w14:paraId="5BAAC1B7" w14:textId="1F765C74">
      <w:pPr>
        <w:pStyle w:val="scnoncodifiedsection"/>
      </w:pPr>
    </w:p>
    <w:p w:rsidRPr="0094541D" w:rsidR="007E06BB" w:rsidP="0094541D" w:rsidRDefault="002C3463" w14:paraId="7A934B75" w14:textId="6F4B79DE">
      <w:pPr>
        <w:pStyle w:val="scenactingwords"/>
      </w:pPr>
      <w:bookmarkStart w:name="ew_0e617e1be" w:id="2"/>
      <w:r w:rsidRPr="0094541D">
        <w:t>B</w:t>
      </w:r>
      <w:bookmarkEnd w:id="2"/>
      <w:r w:rsidRPr="0094541D">
        <w:t>e it enacted by the General Assembly of the State of South Carolina:</w:t>
      </w:r>
    </w:p>
    <w:p w:rsidR="004413CF" w:rsidP="00B26165" w:rsidRDefault="004413CF" w14:paraId="0B5F010C" w14:textId="77777777">
      <w:pPr>
        <w:pStyle w:val="scemptyline"/>
      </w:pPr>
    </w:p>
    <w:p w:rsidR="004413CF" w:rsidP="00B26165" w:rsidRDefault="004413CF" w14:paraId="6A51A77B" w14:textId="5ECF77AA">
      <w:pPr>
        <w:pStyle w:val="scdirectionallanguage"/>
      </w:pPr>
      <w:bookmarkStart w:name="bs_num_1_3eb06e277" w:id="3"/>
      <w:r>
        <w:t>S</w:t>
      </w:r>
      <w:bookmarkEnd w:id="3"/>
      <w:r>
        <w:t>ECTION 1.</w:t>
      </w:r>
      <w:r>
        <w:tab/>
      </w:r>
      <w:bookmarkStart w:name="dl_601defac9" w:id="4"/>
      <w:r>
        <w:t>S</w:t>
      </w:r>
      <w:bookmarkEnd w:id="4"/>
      <w:r>
        <w:t>ection 12-8-530(A) of the S.C. Code is amended to read:</w:t>
      </w:r>
    </w:p>
    <w:p w:rsidR="004413CF" w:rsidP="00B26165" w:rsidRDefault="004413CF" w14:paraId="7BB3D254" w14:textId="77777777">
      <w:pPr>
        <w:pStyle w:val="scemptyline"/>
      </w:pPr>
    </w:p>
    <w:p w:rsidR="004413CF" w:rsidP="004413CF" w:rsidRDefault="004413CF" w14:paraId="649D4690" w14:textId="41590DC2">
      <w:pPr>
        <w:pStyle w:val="sccodifiedsection"/>
      </w:pPr>
      <w:bookmarkStart w:name="cs_T12C8N530_436a79b83" w:id="5"/>
      <w:r>
        <w:tab/>
      </w:r>
      <w:bookmarkStart w:name="ss_T12C8N530SA_lv1_45a3048dd" w:id="6"/>
      <w:bookmarkEnd w:id="5"/>
      <w:r>
        <w:t>(</w:t>
      </w:r>
      <w:bookmarkEnd w:id="6"/>
      <w:r>
        <w:t xml:space="preserve">A) A person distributing prizes or winnings to a resident or nonresident of five hundred dollars or more shall withhold </w:t>
      </w:r>
      <w:r>
        <w:rPr>
          <w:rStyle w:val="scstrike"/>
        </w:rPr>
        <w:t>seven percent</w:t>
      </w:r>
      <w:r>
        <w:rPr>
          <w:rStyle w:val="scinsert"/>
        </w:rPr>
        <w:t xml:space="preserve"> a percentage equal to the maximum individual tax rate</w:t>
      </w:r>
      <w:r>
        <w:t xml:space="preserve"> of each distribution made to an individual, partnership, trust, or estate and five percent of each distribution made to a corporation or other entity.</w:t>
      </w:r>
    </w:p>
    <w:p w:rsidR="00466FF6" w:rsidP="00B26165" w:rsidRDefault="00466FF6" w14:paraId="633D6574" w14:textId="77777777">
      <w:pPr>
        <w:pStyle w:val="scemptyline"/>
      </w:pPr>
    </w:p>
    <w:p w:rsidR="00466FF6" w:rsidP="00B26165" w:rsidRDefault="00466FF6" w14:paraId="35D97633" w14:textId="00EA164D">
      <w:pPr>
        <w:pStyle w:val="scdirectionallanguage"/>
      </w:pPr>
      <w:bookmarkStart w:name="bs_num_2_6a001af98" w:id="7"/>
      <w:r>
        <w:t>S</w:t>
      </w:r>
      <w:bookmarkEnd w:id="7"/>
      <w:r>
        <w:t>ECTION 2.</w:t>
      </w:r>
      <w:r>
        <w:tab/>
      </w:r>
      <w:bookmarkStart w:name="dl_bf2846d05" w:id="8"/>
      <w:r>
        <w:t>S</w:t>
      </w:r>
      <w:bookmarkEnd w:id="8"/>
      <w:r>
        <w:t>ection 12-8-540(A) of the S.C. Code is amended to read:</w:t>
      </w:r>
    </w:p>
    <w:p w:rsidR="00466FF6" w:rsidP="00B26165" w:rsidRDefault="00466FF6" w14:paraId="597B5B10" w14:textId="77777777">
      <w:pPr>
        <w:pStyle w:val="scemptyline"/>
      </w:pPr>
    </w:p>
    <w:p w:rsidR="00466FF6" w:rsidP="00466FF6" w:rsidRDefault="00466FF6" w14:paraId="0F5880F5" w14:textId="5CEFB751">
      <w:pPr>
        <w:pStyle w:val="sccodifiedsection"/>
      </w:pPr>
      <w:bookmarkStart w:name="cs_T12C8N540_7abc8b03c" w:id="9"/>
      <w:r>
        <w:tab/>
      </w:r>
      <w:bookmarkStart w:name="ss_T12C8N540SA_lv1_7b74078b1" w:id="10"/>
      <w:bookmarkEnd w:id="9"/>
      <w:r>
        <w:t>(</w:t>
      </w:r>
      <w:bookmarkEnd w:id="10"/>
      <w:r>
        <w:t xml:space="preserve">A) A person making rent or royalty payments to a nonresident of twelve hundred dollars in any calendar year or more annually for the use or privilege of using property in this State shall withhold </w:t>
      </w:r>
      <w:r>
        <w:rPr>
          <w:rStyle w:val="scstrike"/>
        </w:rPr>
        <w:t>seven percent</w:t>
      </w:r>
      <w:r>
        <w:rPr>
          <w:rStyle w:val="scinsert"/>
        </w:rPr>
        <w:t xml:space="preserve"> a percentage equal to the maximum individual tax rate</w:t>
      </w:r>
      <w:r>
        <w:t xml:space="preserve"> of each payment to a nonresident individual, partnership, trust, or estate and five percent of each payment to a nonresident corporation or any other nonresident entity.</w:t>
      </w:r>
    </w:p>
    <w:p w:rsidR="00466FF6" w:rsidP="00B26165" w:rsidRDefault="00466FF6" w14:paraId="41FE0760" w14:textId="77777777">
      <w:pPr>
        <w:pStyle w:val="scemptyline"/>
      </w:pPr>
    </w:p>
    <w:p w:rsidR="00466FF6" w:rsidP="00B26165" w:rsidRDefault="00466FF6" w14:paraId="5E40FCF9" w14:textId="1D801C60">
      <w:pPr>
        <w:pStyle w:val="scdirectionallanguage"/>
      </w:pPr>
      <w:bookmarkStart w:name="bs_num_3_79a4a68d1" w:id="11"/>
      <w:r>
        <w:t>S</w:t>
      </w:r>
      <w:bookmarkEnd w:id="11"/>
      <w:r>
        <w:t>ECTION 3.</w:t>
      </w:r>
      <w:r>
        <w:tab/>
      </w:r>
      <w:bookmarkStart w:name="dl_9e415db40" w:id="12"/>
      <w:r>
        <w:t>S</w:t>
      </w:r>
      <w:bookmarkEnd w:id="12"/>
      <w:r>
        <w:t>ection 12-8-570(A) of the S.C. Code is amended to read:</w:t>
      </w:r>
    </w:p>
    <w:p w:rsidR="00466FF6" w:rsidP="00B26165" w:rsidRDefault="00466FF6" w14:paraId="72849AE4" w14:textId="77777777">
      <w:pPr>
        <w:pStyle w:val="scemptyline"/>
      </w:pPr>
    </w:p>
    <w:p w:rsidR="00466FF6" w:rsidP="00466FF6" w:rsidRDefault="00466FF6" w14:paraId="11F59BC7" w14:textId="37B772D0">
      <w:pPr>
        <w:pStyle w:val="sccodifiedsection"/>
      </w:pPr>
      <w:bookmarkStart w:name="cs_T12C8N570_5eb0b7579" w:id="13"/>
      <w:r>
        <w:tab/>
      </w:r>
      <w:bookmarkStart w:name="ss_T12C8N570SA_lv1_d6bdd5fa8" w:id="14"/>
      <w:bookmarkEnd w:id="13"/>
      <w:r>
        <w:t>(</w:t>
      </w:r>
      <w:bookmarkEnd w:id="14"/>
      <w:r>
        <w:t xml:space="preserve">A) A trust or estate making a distribution of South Carolina taxable income to a nonresident beneficiary must withhold </w:t>
      </w:r>
      <w:r>
        <w:rPr>
          <w:rStyle w:val="scstrike"/>
        </w:rPr>
        <w:t>seven percent</w:t>
      </w:r>
      <w:r>
        <w:t xml:space="preserve"> </w:t>
      </w:r>
      <w:r w:rsidRPr="00466FF6">
        <w:rPr>
          <w:rStyle w:val="scinsert"/>
        </w:rPr>
        <w:t>a percentage equal to the maximum individual tax rate</w:t>
      </w:r>
      <w:r>
        <w:rPr>
          <w:rStyle w:val="scinsert"/>
        </w:rPr>
        <w:t xml:space="preserve"> </w:t>
      </w:r>
      <w:r>
        <w:t>of the beneficiary's distribution which is attributable to South Carolina taxable income. The amounts withheld must be remitted to the department at the time estimated tax payments are due.</w:t>
      </w:r>
    </w:p>
    <w:p w:rsidR="00466FF6" w:rsidP="00B26165" w:rsidRDefault="00466FF6" w14:paraId="53B691BD" w14:textId="77777777">
      <w:pPr>
        <w:pStyle w:val="scemptyline"/>
      </w:pPr>
    </w:p>
    <w:p w:rsidR="00466FF6" w:rsidP="00B26165" w:rsidRDefault="00466FF6" w14:paraId="38ED3BF3" w14:textId="00721AD8">
      <w:pPr>
        <w:pStyle w:val="scdirectionallanguage"/>
      </w:pPr>
      <w:bookmarkStart w:name="bs_num_4_4215187c8" w:id="15"/>
      <w:r>
        <w:lastRenderedPageBreak/>
        <w:t>S</w:t>
      </w:r>
      <w:bookmarkEnd w:id="15"/>
      <w:r>
        <w:t>ECTION 4.</w:t>
      </w:r>
      <w:r>
        <w:tab/>
      </w:r>
      <w:bookmarkStart w:name="dl_2ef787506" w:id="16"/>
      <w:r>
        <w:t>S</w:t>
      </w:r>
      <w:bookmarkEnd w:id="16"/>
      <w:r>
        <w:t>ection 12-8-580(A) of the S.C. Code is amended to read:</w:t>
      </w:r>
    </w:p>
    <w:p w:rsidR="00466FF6" w:rsidP="00B26165" w:rsidRDefault="00466FF6" w14:paraId="2682A75A" w14:textId="77777777">
      <w:pPr>
        <w:pStyle w:val="scemptyline"/>
      </w:pPr>
    </w:p>
    <w:p w:rsidR="00466FF6" w:rsidP="00466FF6" w:rsidRDefault="00466FF6" w14:paraId="222100D6" w14:textId="77777777">
      <w:pPr>
        <w:pStyle w:val="sccodifiedsection"/>
      </w:pPr>
      <w:bookmarkStart w:name="cs_T12C8N580_d39e90565" w:id="17"/>
      <w:r>
        <w:tab/>
      </w:r>
      <w:bookmarkStart w:name="ss_T12C8N580SA_lv1_0173ec235" w:id="18"/>
      <w:bookmarkEnd w:id="17"/>
      <w:r>
        <w:t>(</w:t>
      </w:r>
      <w:bookmarkEnd w:id="18"/>
      <w:r>
        <w:t>A)</w:t>
      </w:r>
      <w:bookmarkStart w:name="ss_T12C8N580S1_lv2_59989f9e5" w:id="19"/>
      <w:r>
        <w:t>(</w:t>
      </w:r>
      <w:bookmarkEnd w:id="19"/>
      <w:r>
        <w:t>1) A person who purchases real property, or real property and associated tangible personal property, from a nonresident seller shall withhold:</w:t>
      </w:r>
    </w:p>
    <w:p w:rsidR="00466FF6" w:rsidP="00466FF6" w:rsidRDefault="00466FF6" w14:paraId="35214E0C" w14:textId="349843D4">
      <w:pPr>
        <w:pStyle w:val="sccodifiedsection"/>
      </w:pPr>
      <w:r>
        <w:tab/>
      </w:r>
      <w:r>
        <w:tab/>
      </w:r>
      <w:r>
        <w:tab/>
      </w:r>
      <w:bookmarkStart w:name="ss_T12C8N580Sa_lv3_f8c652234" w:id="20"/>
      <w:r>
        <w:t>(</w:t>
      </w:r>
      <w:bookmarkEnd w:id="20"/>
      <w:r>
        <w:t xml:space="preserve">a) </w:t>
      </w:r>
      <w:r>
        <w:rPr>
          <w:rStyle w:val="scstrike"/>
        </w:rPr>
        <w:t>seven percent</w:t>
      </w:r>
      <w:r>
        <w:rPr>
          <w:rStyle w:val="scinsert"/>
        </w:rPr>
        <w:t xml:space="preserve"> </w:t>
      </w:r>
      <w:r w:rsidRPr="00466FF6">
        <w:rPr>
          <w:rStyle w:val="scinsert"/>
        </w:rPr>
        <w:t>a percentage equal to the maximum individual tax rate</w:t>
      </w:r>
      <w:r>
        <w:t xml:space="preserve"> of the gain recognized on the sale by a nonresident individual, partnership, trust, or estate and five percent for a nonresident corporation or other nonresident entity if the seller provides the buyer with an affidavit, described in subsection (E), stating the amount of gain;</w:t>
      </w:r>
    </w:p>
    <w:p w:rsidR="00466FF6" w:rsidP="00466FF6" w:rsidRDefault="00466FF6" w14:paraId="4153CBCB" w14:textId="165E6A3D">
      <w:pPr>
        <w:pStyle w:val="sccodifiedsection"/>
      </w:pPr>
      <w:r>
        <w:tab/>
      </w:r>
      <w:r>
        <w:tab/>
      </w:r>
      <w:r>
        <w:tab/>
      </w:r>
      <w:bookmarkStart w:name="ss_T12C8N580Sb_lv3_06d59e4ff" w:id="21"/>
      <w:r>
        <w:t>(</w:t>
      </w:r>
      <w:bookmarkEnd w:id="21"/>
      <w:r>
        <w:t xml:space="preserve">b) </w:t>
      </w:r>
      <w:r>
        <w:rPr>
          <w:rStyle w:val="scstrike"/>
        </w:rPr>
        <w:t>seven percent</w:t>
      </w:r>
      <w:r>
        <w:rPr>
          <w:rStyle w:val="scinsert"/>
        </w:rPr>
        <w:t xml:space="preserve"> </w:t>
      </w:r>
      <w:r w:rsidRPr="00466FF6">
        <w:rPr>
          <w:rStyle w:val="scinsert"/>
        </w:rPr>
        <w:t>a percentage equal to the maximum individual tax rate</w:t>
      </w:r>
      <w:r>
        <w:t xml:space="preserve"> of the amount realized on the sale for a nonresident individual, partnership, trust, or estate and five percent by a nonresident corporation or any other nonresident entity if the seller does not provide the buyer with an affidavit described in subsection (E);  or</w:t>
      </w:r>
    </w:p>
    <w:p w:rsidR="00466FF6" w:rsidP="00466FF6" w:rsidRDefault="00466FF6" w14:paraId="02838303" w14:textId="77777777">
      <w:pPr>
        <w:pStyle w:val="sccodifiedsection"/>
      </w:pPr>
      <w:r>
        <w:tab/>
      </w:r>
      <w:r>
        <w:tab/>
      </w:r>
      <w:r>
        <w:tab/>
      </w:r>
      <w:bookmarkStart w:name="ss_T12C8N580Sc_lv3_44e4f12e7" w:id="22"/>
      <w:r>
        <w:t>(</w:t>
      </w:r>
      <w:bookmarkEnd w:id="22"/>
      <w:r>
        <w:t>c) the entire net proceeds payable to the nonresident seller, if the amount required to be withheld in subitem (1) or (2) exceeds the net proceeds payable to the seller.</w:t>
      </w:r>
    </w:p>
    <w:p w:rsidR="00466FF6" w:rsidP="00466FF6" w:rsidRDefault="00466FF6" w14:paraId="49D38039" w14:textId="08ECD08C">
      <w:pPr>
        <w:pStyle w:val="sccodifiedsection"/>
      </w:pPr>
      <w:r>
        <w:tab/>
      </w:r>
      <w:r>
        <w:tab/>
      </w:r>
      <w:bookmarkStart w:name="ss_T12C8N580S2_lv2_38608982b" w:id="23"/>
      <w:r>
        <w:t>(</w:t>
      </w:r>
      <w:bookmarkEnd w:id="23"/>
      <w:r>
        <w:t>2) If a seller finances all or part of the transaction, in lieu of remitting the tax due on each installment payment, the seller may give the buyer an affidavit stating that, for state income tax purposes, he will elect out of installment sales treatment, as defined by Section 453 of the Internal Revenue Code, and remit the entire amount of tax to be due over the period of the installment agreement.</w:t>
      </w:r>
    </w:p>
    <w:p w:rsidRPr="002E377E" w:rsidR="00466FF6" w:rsidP="00B26165" w:rsidRDefault="00466FF6" w14:paraId="454FCCBD" w14:textId="77777777">
      <w:pPr>
        <w:pStyle w:val="scemptyline"/>
      </w:pPr>
    </w:p>
    <w:p w:rsidR="00466FF6" w:rsidP="00B26165" w:rsidRDefault="00466FF6" w14:paraId="104CD85A" w14:textId="6DCA83C1">
      <w:pPr>
        <w:pStyle w:val="scdirectionallanguage"/>
      </w:pPr>
      <w:bookmarkStart w:name="bs_num_5_3b39cef3b" w:id="24"/>
      <w:r>
        <w:t>S</w:t>
      </w:r>
      <w:bookmarkEnd w:id="24"/>
      <w:r>
        <w:t>ECTION 5.</w:t>
      </w:r>
      <w:r>
        <w:tab/>
      </w:r>
      <w:bookmarkStart w:name="dl_24c0280c6" w:id="25"/>
      <w:r>
        <w:t>S</w:t>
      </w:r>
      <w:bookmarkEnd w:id="25"/>
      <w:r>
        <w:t>ection 12-8-595(A) of the S.C. Code is amended to read:</w:t>
      </w:r>
    </w:p>
    <w:p w:rsidR="00466FF6" w:rsidP="00B26165" w:rsidRDefault="00466FF6" w14:paraId="08A69917" w14:textId="77777777">
      <w:pPr>
        <w:pStyle w:val="scemptyline"/>
      </w:pPr>
    </w:p>
    <w:p w:rsidR="00466FF6" w:rsidP="00466FF6" w:rsidRDefault="00466FF6" w14:paraId="46BB26E1" w14:textId="1B4DDB55">
      <w:pPr>
        <w:pStyle w:val="sccodifiedsection"/>
      </w:pPr>
      <w:bookmarkStart w:name="cs_T12C8N595_a512b9bc5" w:id="26"/>
      <w:r>
        <w:tab/>
      </w:r>
      <w:bookmarkStart w:name="ss_T12C8N595SA_lv1_65ddac0e9" w:id="27"/>
      <w:bookmarkEnd w:id="26"/>
      <w:r>
        <w:t>(</w:t>
      </w:r>
      <w:bookmarkEnd w:id="27"/>
      <w:r>
        <w:t xml:space="preserve">A) A withholding agent, as defined in Section 12-8-10, shall withhold state income tax at the </w:t>
      </w:r>
      <w:r>
        <w:rPr>
          <w:rStyle w:val="scinsert"/>
        </w:rPr>
        <w:t xml:space="preserve">same </w:t>
      </w:r>
      <w:r>
        <w:t xml:space="preserve">rate </w:t>
      </w:r>
      <w:r>
        <w:rPr>
          <w:rStyle w:val="scstrike"/>
        </w:rPr>
        <w:t>of seven percent</w:t>
      </w:r>
      <w:r>
        <w:rPr>
          <w:rStyle w:val="scinsert"/>
        </w:rPr>
        <w:t xml:space="preserve"> as the maximum individual income tax rate</w:t>
      </w:r>
      <w:r>
        <w:t xml:space="preserve"> of the amount of compensation paid to an individual, which compensation is reported on Form 1099 and with respect to which the individual has:</w:t>
      </w:r>
    </w:p>
    <w:p w:rsidR="00466FF6" w:rsidP="00466FF6" w:rsidRDefault="00466FF6" w14:paraId="724AA5AB" w14:textId="77777777">
      <w:pPr>
        <w:pStyle w:val="sccodifiedsection"/>
      </w:pPr>
      <w:r>
        <w:tab/>
      </w:r>
      <w:r>
        <w:tab/>
      </w:r>
      <w:bookmarkStart w:name="ss_T12C8N595S1_lv2_57eaabfae" w:id="28"/>
      <w:r>
        <w:t>(</w:t>
      </w:r>
      <w:bookmarkEnd w:id="28"/>
      <w:r>
        <w:t>1) failed to provide a taxpayer identification number or social security number;</w:t>
      </w:r>
    </w:p>
    <w:p w:rsidR="00466FF6" w:rsidP="00466FF6" w:rsidRDefault="00466FF6" w14:paraId="256DE46C" w14:textId="77777777">
      <w:pPr>
        <w:pStyle w:val="sccodifiedsection"/>
      </w:pPr>
      <w:r>
        <w:tab/>
      </w:r>
      <w:r>
        <w:tab/>
      </w:r>
      <w:bookmarkStart w:name="ss_T12C8N595S2_lv2_aed70810b" w:id="29"/>
      <w:r>
        <w:t>(</w:t>
      </w:r>
      <w:bookmarkEnd w:id="29"/>
      <w:r>
        <w:t>2) failed to provide a correct taxpayer identification number or social security number;  or</w:t>
      </w:r>
    </w:p>
    <w:p w:rsidR="00466FF6" w:rsidP="00466FF6" w:rsidRDefault="00466FF6" w14:paraId="1FE2DC89" w14:textId="65F8BEE4">
      <w:pPr>
        <w:pStyle w:val="sccodifiedsection"/>
      </w:pPr>
      <w:r>
        <w:tab/>
      </w:r>
      <w:r>
        <w:tab/>
      </w:r>
      <w:bookmarkStart w:name="ss_T12C8N595S3_lv2_a13b62ad4" w:id="30"/>
      <w:r>
        <w:t>(</w:t>
      </w:r>
      <w:bookmarkEnd w:id="30"/>
      <w:r>
        <w:t>3) provided an Internal Revenue Service issued taxpayer identification number issued for nonresident aliens.</w:t>
      </w:r>
    </w:p>
    <w:p w:rsidR="00D237A9" w:rsidP="00B26165" w:rsidRDefault="00D237A9" w14:paraId="6E9BCCA1" w14:textId="77777777">
      <w:pPr>
        <w:pStyle w:val="scemptyline"/>
      </w:pPr>
    </w:p>
    <w:p w:rsidR="00D237A9" w:rsidP="00D237A9" w:rsidRDefault="00D237A9" w14:paraId="6A06417C" w14:textId="77777777">
      <w:pPr>
        <w:pStyle w:val="scdirectionallanguage"/>
      </w:pPr>
      <w:bookmarkStart w:name="bs_num_6_47f974c10" w:id="31"/>
      <w:r>
        <w:t>S</w:t>
      </w:r>
      <w:bookmarkEnd w:id="31"/>
      <w:r>
        <w:t>ECTION 6.</w:t>
      </w:r>
      <w:r>
        <w:tab/>
      </w:r>
      <w:bookmarkStart w:name="dl_3ba9fe2b5" w:id="32"/>
      <w:r>
        <w:t>S</w:t>
      </w:r>
      <w:bookmarkEnd w:id="32"/>
      <w:r>
        <w:t>ection 12-2-140 (A) and (B) of the S.C. Code is amended to read:</w:t>
      </w:r>
    </w:p>
    <w:p w:rsidR="00D237A9" w:rsidP="00D237A9" w:rsidRDefault="00D237A9" w14:paraId="0D0B1BC6" w14:textId="77777777">
      <w:pPr>
        <w:pStyle w:val="scemptyline"/>
      </w:pPr>
    </w:p>
    <w:p w:rsidR="00D237A9" w:rsidP="00D237A9" w:rsidRDefault="00D237A9" w14:paraId="7E3539B7" w14:textId="77777777">
      <w:pPr>
        <w:pStyle w:val="sccodifiedsection"/>
      </w:pPr>
      <w:bookmarkStart w:name="cs_T12C2N140_e3258c68c" w:id="33"/>
      <w:r>
        <w:tab/>
      </w:r>
      <w:bookmarkStart w:name="ss_T12C2N140SA_lv1_0acfb717a" w:id="34"/>
      <w:bookmarkEnd w:id="33"/>
      <w:r>
        <w:t>(</w:t>
      </w:r>
      <w:bookmarkEnd w:id="34"/>
      <w:r>
        <w:t xml:space="preserve">A) Each state agency and each political subdivision of the State, is authorized, as necessary to comply with Internal Revenue Service Publication 1075, including amendments thereto and publications replacing Publication 1075, to obtain state and national criminal history background </w:t>
      </w:r>
      <w:r>
        <w:lastRenderedPageBreak/>
        <w:t xml:space="preserve">checks and investigations performed by the State Law Enforcement Division and the Federal Bureau of Investigation on all </w:t>
      </w:r>
      <w:r>
        <w:rPr>
          <w:rStyle w:val="scinsert"/>
        </w:rPr>
        <w:t xml:space="preserve">applicants, prospective employees, </w:t>
      </w:r>
      <w:r>
        <w:t>employees</w:t>
      </w:r>
      <w:r>
        <w:rPr>
          <w:rStyle w:val="scinsert"/>
        </w:rPr>
        <w:t>, subcontractors,</w:t>
      </w:r>
      <w:r>
        <w:t xml:space="preserve"> and contractors with access to federal tax information.  The State Law Enforcement Division is authorized to conduct fingerprint-based state and national background checks for state agencies, state institutions, and political subdivisions of the State which have access to federal tax information in order to comply with Publication 1075.</w:t>
      </w:r>
    </w:p>
    <w:p w:rsidR="00D237A9" w:rsidP="00D237A9" w:rsidRDefault="00D237A9" w14:paraId="5AF429EC" w14:textId="77777777">
      <w:pPr>
        <w:pStyle w:val="sccodifiedsection"/>
      </w:pPr>
      <w:r>
        <w:tab/>
      </w:r>
      <w:bookmarkStart w:name="ss_T12C2N140SB_lv1_464a82bf7" w:id="35"/>
      <w:r>
        <w:t>(</w:t>
      </w:r>
      <w:bookmarkEnd w:id="35"/>
      <w:r>
        <w:t xml:space="preserve">B) An </w:t>
      </w:r>
      <w:r>
        <w:rPr>
          <w:rStyle w:val="scinsert"/>
        </w:rPr>
        <w:t xml:space="preserve">applicant, prospective employee, </w:t>
      </w:r>
      <w:r>
        <w:t>employee</w:t>
      </w:r>
      <w:r>
        <w:rPr>
          <w:rStyle w:val="scinsert"/>
        </w:rPr>
        <w:t>, subcontractor,</w:t>
      </w:r>
      <w:r>
        <w:t xml:space="preserve"> or contractor of a state agency or a political subdivision of the State with access to or that uses federal tax information must:</w:t>
      </w:r>
    </w:p>
    <w:p w:rsidR="00D237A9" w:rsidP="00D237A9" w:rsidRDefault="00D237A9" w14:paraId="63F93A18" w14:textId="77777777">
      <w:pPr>
        <w:pStyle w:val="sccodifiedsection"/>
      </w:pPr>
      <w:r>
        <w:tab/>
      </w:r>
      <w:r>
        <w:tab/>
      </w:r>
      <w:bookmarkStart w:name="ss_T12C2N140S1_lv2_dab0f2ef3" w:id="36"/>
      <w:r>
        <w:t>(</w:t>
      </w:r>
      <w:bookmarkEnd w:id="36"/>
      <w:r>
        <w:t>1) agree to a national background check and the release of all investigative records to the applicable state agency or political subdivision for the purpose of verifying criminal history information for noncriminal justice purposes;  and</w:t>
      </w:r>
    </w:p>
    <w:p w:rsidR="00D237A9" w:rsidP="00D237A9" w:rsidRDefault="00D237A9" w14:paraId="6B36921E" w14:textId="77777777">
      <w:pPr>
        <w:pStyle w:val="sccodifiedsection"/>
      </w:pPr>
      <w:r>
        <w:tab/>
      </w:r>
      <w:r>
        <w:tab/>
      </w:r>
      <w:bookmarkStart w:name="ss_T12C2N140S2_lv2_c07386f74" w:id="37"/>
      <w:r>
        <w:t>(</w:t>
      </w:r>
      <w:bookmarkEnd w:id="37"/>
      <w:r>
        <w:t>2) supply a fingerprint sample and submit to a state criminal history background check and investigation to be conducted by the State Law Enforcement Division, and then submit to a national criminal history background check to be conducted by the Federal Bureau of Investigation.</w:t>
      </w:r>
    </w:p>
    <w:p w:rsidRPr="00DF3B44" w:rsidR="007E06BB" w:rsidP="00B26165" w:rsidRDefault="007E06BB" w14:paraId="3D8F1FED" w14:textId="216E4F3F">
      <w:pPr>
        <w:pStyle w:val="scemptyline"/>
      </w:pPr>
    </w:p>
    <w:p w:rsidR="009269E4" w:rsidP="00B26165" w:rsidRDefault="009269E4" w14:paraId="0157792D" w14:textId="34365A5D">
      <w:pPr>
        <w:pStyle w:val="scdirectionallanguage"/>
      </w:pPr>
      <w:bookmarkStart w:name="bs_num_7_404f1fd17" w:id="38"/>
      <w:r>
        <w:t>S</w:t>
      </w:r>
      <w:bookmarkEnd w:id="38"/>
      <w:r>
        <w:t>ECTION 7.</w:t>
      </w:r>
      <w:r>
        <w:tab/>
      </w:r>
      <w:bookmarkStart w:name="dl_619068731" w:id="39"/>
      <w:r>
        <w:t>S</w:t>
      </w:r>
      <w:bookmarkEnd w:id="39"/>
      <w:r>
        <w:t>ection 31‑12‑30(6) of the S.C. Code is amended to read:</w:t>
      </w:r>
    </w:p>
    <w:p w:rsidR="009269E4" w:rsidP="00B26165" w:rsidRDefault="009269E4" w14:paraId="3A0EA078" w14:textId="77777777">
      <w:pPr>
        <w:pStyle w:val="scemptyline"/>
      </w:pPr>
    </w:p>
    <w:p w:rsidR="009269E4" w:rsidP="00634720" w:rsidRDefault="009269E4" w14:paraId="5BA8F71D" w14:textId="4029B4F9">
      <w:pPr>
        <w:pStyle w:val="sccodifiedsection"/>
      </w:pPr>
      <w:bookmarkStart w:name="cs_T31C12N30_54412ab6c" w:id="40"/>
      <w:r>
        <w:tab/>
      </w:r>
      <w:bookmarkStart w:name="ss_T31C12N30S6_lv1_a7de63f60" w:id="41"/>
      <w:bookmarkEnd w:id="40"/>
      <w:r>
        <w:t>(</w:t>
      </w:r>
      <w:bookmarkEnd w:id="41"/>
      <w:r>
        <w:t>6) “Redevelopment project” means buildings, improvements, including street improvements, water, sewer and storm drainage facilities, parking facilities, and recreational facilities. A project or undertaking authorized under Section 6‑21‑50 also may qualify as a redevelopment project under this chapter. All such projects may be owned by the authority, the municipality, the county, or other appropriate public body. This term includes portions of the redevelopment project located outside the redevelopment project area so long as they provide needed infrastructure support for the redevelopment project area</w:t>
      </w:r>
      <w:r>
        <w:rPr>
          <w:rStyle w:val="scinsert"/>
        </w:rPr>
        <w:t xml:space="preserve"> </w:t>
      </w:r>
      <w:r w:rsidRPr="00A606EC">
        <w:rPr>
          <w:rStyle w:val="scinsert"/>
        </w:rPr>
        <w:t>or the municipality makes specific findings of benefit to the redevelopment project area</w:t>
      </w:r>
      <w:r>
        <w:t>.</w:t>
      </w:r>
      <w:r>
        <w:rPr>
          <w:rStyle w:val="scinsert"/>
        </w:rPr>
        <w:t xml:space="preserve"> </w:t>
      </w:r>
      <w:r w:rsidRPr="00634720">
        <w:rPr>
          <w:rStyle w:val="scinsert"/>
        </w:rPr>
        <w:t xml:space="preserve">A redevelopment project for purposes of this chapter also includes affordable housing projects where all or a part of new property tax revenues generated in the tax increment financing district </w:t>
      </w:r>
      <w:r>
        <w:rPr>
          <w:rStyle w:val="scinsert"/>
        </w:rPr>
        <w:t>is</w:t>
      </w:r>
      <w:r w:rsidRPr="00634720">
        <w:rPr>
          <w:rStyle w:val="scinsert"/>
        </w:rPr>
        <w:t xml:space="preserve"> used to provide or support publicly and privately owned affordable housing in the district or is used to provide infrastructure projects to support publicly and privately owned affordable housing in the district. The term </w:t>
      </w:r>
      <w:r>
        <w:rPr>
          <w:rStyle w:val="scinsert"/>
        </w:rPr>
        <w:t>“</w:t>
      </w:r>
      <w:r w:rsidRPr="00634720">
        <w:rPr>
          <w:rStyle w:val="scinsert"/>
        </w:rPr>
        <w:t>affordable housing</w:t>
      </w:r>
      <w:r>
        <w:rPr>
          <w:rStyle w:val="scinsert"/>
        </w:rPr>
        <w:t>”</w:t>
      </w:r>
      <w:r w:rsidRPr="00634720">
        <w:rPr>
          <w:rStyle w:val="scinsert"/>
        </w:rPr>
        <w:t xml:space="preserve"> as used herein means residential housing for rent or sale that is appropriately priced for rent or sale to a person or family whose income does not exceed eighty percent of the median income for the local area, with adjustments for household size, according to the latest figures available from the United States Department of Housing and Urban Development (HUD).</w:t>
      </w:r>
    </w:p>
    <w:p w:rsidR="009269E4" w:rsidP="00B26165" w:rsidRDefault="009269E4" w14:paraId="4A08DF77" w14:textId="77777777">
      <w:pPr>
        <w:pStyle w:val="scemptyline"/>
      </w:pPr>
    </w:p>
    <w:p w:rsidR="009269E4" w:rsidP="00B26165" w:rsidRDefault="009269E4" w14:paraId="5171A70E" w14:textId="77777777">
      <w:pPr>
        <w:pStyle w:val="scdirectionallanguage"/>
      </w:pPr>
      <w:bookmarkStart w:name="bs_num_8_74a6cb346" w:id="42"/>
      <w:r>
        <w:t>S</w:t>
      </w:r>
      <w:bookmarkEnd w:id="42"/>
      <w:r>
        <w:t>ECTION 8.</w:t>
      </w:r>
      <w:r>
        <w:tab/>
      </w:r>
      <w:bookmarkStart w:name="dl_43601d0da" w:id="43"/>
      <w:r>
        <w:t>S</w:t>
      </w:r>
      <w:bookmarkEnd w:id="43"/>
      <w:r>
        <w:t>ection 31-12-210(F) of the S.C. Code is amended to read:</w:t>
      </w:r>
    </w:p>
    <w:p w:rsidR="009269E4" w:rsidP="00B26165" w:rsidRDefault="009269E4" w14:paraId="1022A13A" w14:textId="77777777">
      <w:pPr>
        <w:pStyle w:val="scemptyline"/>
      </w:pPr>
    </w:p>
    <w:p w:rsidR="009269E4" w:rsidP="00B76763" w:rsidRDefault="009269E4" w14:paraId="1B8FD915" w14:textId="77777777">
      <w:pPr>
        <w:pStyle w:val="sccodifiedsection"/>
      </w:pPr>
      <w:bookmarkStart w:name="cs_T31C12N210_7993ea236" w:id="44"/>
      <w:r>
        <w:tab/>
      </w:r>
      <w:bookmarkStart w:name="ss_T31C12N210SF_lv1_e1245e8ce" w:id="45"/>
      <w:bookmarkEnd w:id="44"/>
      <w:r>
        <w:t>(</w:t>
      </w:r>
      <w:bookmarkEnd w:id="45"/>
      <w:r>
        <w:t xml:space="preserve">F) The obligations must be issued not later than </w:t>
      </w:r>
      <w:r>
        <w:rPr>
          <w:rStyle w:val="scstrike"/>
        </w:rPr>
        <w:t xml:space="preserve">fifteen </w:t>
      </w:r>
      <w:r>
        <w:rPr>
          <w:rStyle w:val="scinsert"/>
        </w:rPr>
        <w:t xml:space="preserve">thirty-five </w:t>
      </w:r>
      <w:r>
        <w:t xml:space="preserve">years after the adoption of an </w:t>
      </w:r>
      <w:r>
        <w:lastRenderedPageBreak/>
        <w:t>ordinance by the municipality pursuant to Section 31-12-280 concurring in an authority's redevelopment plan.</w:t>
      </w:r>
    </w:p>
    <w:p w:rsidR="009269E4" w:rsidP="00B26165" w:rsidRDefault="009269E4" w14:paraId="0430A126" w14:textId="77777777">
      <w:pPr>
        <w:pStyle w:val="scemptyline"/>
      </w:pPr>
    </w:p>
    <w:p w:rsidRPr="00DF3B44" w:rsidR="007A10F1" w:rsidP="007A10F1" w:rsidRDefault="00466FF6" w14:paraId="0E9393B4" w14:textId="3FD38C0E">
      <w:pPr>
        <w:pStyle w:val="scnoncodifiedsection"/>
      </w:pPr>
      <w:bookmarkStart w:name="bs_num_9_lastsection" w:id="46"/>
      <w:bookmarkStart w:name="eff_date_section" w:id="47"/>
      <w:r>
        <w:t>S</w:t>
      </w:r>
      <w:bookmarkEnd w:id="46"/>
      <w:r>
        <w:t>ECTION 9.</w:t>
      </w:r>
      <w:r w:rsidRPr="00DF3B44" w:rsidR="005D3013">
        <w:tab/>
      </w:r>
      <w:r w:rsidRPr="00DF3B44" w:rsidR="007A10F1">
        <w:t>This act takes effect upon approval by the Governor</w:t>
      </w:r>
      <w:r w:rsidR="00B26165">
        <w:t xml:space="preserve"> except that the provisions of this act that amend Section 31-12-210 take effect on July 1, 2024</w:t>
      </w:r>
      <w:r w:rsidRPr="00DF3B44" w:rsidR="007A10F1">
        <w:t>.</w:t>
      </w:r>
      <w:bookmarkEnd w:id="4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3447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BC894" w14:textId="2AB9DB00" w:rsidR="00021D7E" w:rsidRPr="00BC78CD" w:rsidRDefault="00021D7E"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577</w:t>
        </w:r>
      </w:sdtContent>
    </w:sdt>
    <w:r>
      <w:t>-</w:t>
    </w:r>
    <w:sdt>
      <w:sdtPr>
        <w:id w:val="117360165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A5CAF98" w:rsidR="00685035" w:rsidRPr="007B4AF7" w:rsidRDefault="00357B15" w:rsidP="00D14995">
        <w:pPr>
          <w:pStyle w:val="scbillfooter"/>
        </w:pPr>
        <w:sdt>
          <w:sdtPr>
            <w:alias w:val="footer_billname"/>
            <w:tag w:val="footer_billname"/>
            <w:id w:val="457382597"/>
            <w:lock w:val="sdtContentLocked"/>
            <w:placeholder>
              <w:docPart w:val="926BDCD18DBF4B448093BC547DBFB9BE"/>
            </w:placeholder>
            <w:dataBinding w:prefixMappings="xmlns:ns0='http://schemas.openxmlformats.org/package/2006/metadata/lwb360-metadata' " w:xpath="/ns0:lwb360Metadata[1]/ns0:T_BILL_T_BILLNAME[1]" w:storeItemID="{A70AC2F9-CF59-46A9-A8A7-29CBD0ED4110}"/>
            <w:text/>
          </w:sdtPr>
          <w:sdtEndPr/>
          <w:sdtContent>
            <w:r w:rsidR="002C54DD">
              <w:t>[0577]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placeholder>
              <w:docPart w:val="926BDCD18DBF4B448093BC547DBFB9BE"/>
            </w:placeholder>
            <w:dataBinding w:prefixMappings="xmlns:ns0='http://schemas.openxmlformats.org/package/2006/metadata/lwb360-metadata' " w:xpath="/ns0:lwb360Metadata[1]/ns0:T_BILL_T_FILENAME[1]" w:storeItemID="{A70AC2F9-CF59-46A9-A8A7-29CBD0ED4110}"/>
            <w:text/>
          </w:sdtPr>
          <w:sdtEndPr/>
          <w:sdtContent>
            <w:r w:rsidR="004E68A0">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F26C4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39E855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7308CF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6EC31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C6051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DC99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E274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86FE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52DD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CC8204"/>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235891422">
    <w:abstractNumId w:val="8"/>
  </w:num>
  <w:num w:numId="12" w16cid:durableId="202331707">
    <w:abstractNumId w:val="3"/>
  </w:num>
  <w:num w:numId="13" w16cid:durableId="1691101094">
    <w:abstractNumId w:val="2"/>
  </w:num>
  <w:num w:numId="14" w16cid:durableId="1462384403">
    <w:abstractNumId w:val="1"/>
  </w:num>
  <w:num w:numId="15" w16cid:durableId="396559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1D7E"/>
    <w:rsid w:val="00026421"/>
    <w:rsid w:val="00030409"/>
    <w:rsid w:val="0003154F"/>
    <w:rsid w:val="00037F04"/>
    <w:rsid w:val="000404BF"/>
    <w:rsid w:val="00044B84"/>
    <w:rsid w:val="000479D0"/>
    <w:rsid w:val="00062BB8"/>
    <w:rsid w:val="0006464F"/>
    <w:rsid w:val="00066B54"/>
    <w:rsid w:val="00072FCD"/>
    <w:rsid w:val="00074A4F"/>
    <w:rsid w:val="00077D24"/>
    <w:rsid w:val="000A3C25"/>
    <w:rsid w:val="000B4C02"/>
    <w:rsid w:val="000B5B4A"/>
    <w:rsid w:val="000B7FE1"/>
    <w:rsid w:val="000C3E88"/>
    <w:rsid w:val="000C46B9"/>
    <w:rsid w:val="000C58E4"/>
    <w:rsid w:val="000C6F9A"/>
    <w:rsid w:val="000D2F44"/>
    <w:rsid w:val="000D33E4"/>
    <w:rsid w:val="000E578A"/>
    <w:rsid w:val="000E5B5B"/>
    <w:rsid w:val="000F2250"/>
    <w:rsid w:val="000F36CF"/>
    <w:rsid w:val="0010329A"/>
    <w:rsid w:val="001164F9"/>
    <w:rsid w:val="0011719C"/>
    <w:rsid w:val="0012225A"/>
    <w:rsid w:val="00140049"/>
    <w:rsid w:val="00171601"/>
    <w:rsid w:val="001730EB"/>
    <w:rsid w:val="00173276"/>
    <w:rsid w:val="0019025B"/>
    <w:rsid w:val="00192AF7"/>
    <w:rsid w:val="001966EC"/>
    <w:rsid w:val="00197366"/>
    <w:rsid w:val="001A136C"/>
    <w:rsid w:val="001B6DA2"/>
    <w:rsid w:val="001C25EC"/>
    <w:rsid w:val="001C2A9D"/>
    <w:rsid w:val="001C7EFC"/>
    <w:rsid w:val="001F2A41"/>
    <w:rsid w:val="001F313F"/>
    <w:rsid w:val="001F331D"/>
    <w:rsid w:val="001F394C"/>
    <w:rsid w:val="002038AA"/>
    <w:rsid w:val="002114C8"/>
    <w:rsid w:val="0021166F"/>
    <w:rsid w:val="0021335A"/>
    <w:rsid w:val="002162DF"/>
    <w:rsid w:val="00230038"/>
    <w:rsid w:val="00233975"/>
    <w:rsid w:val="0023447D"/>
    <w:rsid w:val="002359F2"/>
    <w:rsid w:val="00236D73"/>
    <w:rsid w:val="00257F60"/>
    <w:rsid w:val="002625EA"/>
    <w:rsid w:val="00264AE9"/>
    <w:rsid w:val="00275AE6"/>
    <w:rsid w:val="002836D8"/>
    <w:rsid w:val="0028690D"/>
    <w:rsid w:val="002A7989"/>
    <w:rsid w:val="002B02F3"/>
    <w:rsid w:val="002C3463"/>
    <w:rsid w:val="002C54DD"/>
    <w:rsid w:val="002D266D"/>
    <w:rsid w:val="002D5B3D"/>
    <w:rsid w:val="002D7447"/>
    <w:rsid w:val="002E315A"/>
    <w:rsid w:val="002E377E"/>
    <w:rsid w:val="002E4F8C"/>
    <w:rsid w:val="002F560C"/>
    <w:rsid w:val="002F5847"/>
    <w:rsid w:val="0030425A"/>
    <w:rsid w:val="003421F1"/>
    <w:rsid w:val="0034279C"/>
    <w:rsid w:val="00354F64"/>
    <w:rsid w:val="003559A1"/>
    <w:rsid w:val="00357B15"/>
    <w:rsid w:val="0036096A"/>
    <w:rsid w:val="00361563"/>
    <w:rsid w:val="00371D36"/>
    <w:rsid w:val="00373E17"/>
    <w:rsid w:val="003775E6"/>
    <w:rsid w:val="00381998"/>
    <w:rsid w:val="003A5F1C"/>
    <w:rsid w:val="003C1597"/>
    <w:rsid w:val="003C3E2E"/>
    <w:rsid w:val="003D4A3C"/>
    <w:rsid w:val="003D55B2"/>
    <w:rsid w:val="003E0033"/>
    <w:rsid w:val="003E5452"/>
    <w:rsid w:val="003E7165"/>
    <w:rsid w:val="003E7FF6"/>
    <w:rsid w:val="003F5A92"/>
    <w:rsid w:val="004046B5"/>
    <w:rsid w:val="00404994"/>
    <w:rsid w:val="00406F27"/>
    <w:rsid w:val="004141B8"/>
    <w:rsid w:val="004203B9"/>
    <w:rsid w:val="00432135"/>
    <w:rsid w:val="004413CF"/>
    <w:rsid w:val="00441646"/>
    <w:rsid w:val="00446987"/>
    <w:rsid w:val="00446D28"/>
    <w:rsid w:val="00466CD0"/>
    <w:rsid w:val="00466FF6"/>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68A0"/>
    <w:rsid w:val="004E7DDE"/>
    <w:rsid w:val="004F0090"/>
    <w:rsid w:val="004F172C"/>
    <w:rsid w:val="005002ED"/>
    <w:rsid w:val="00500783"/>
    <w:rsid w:val="00500DBC"/>
    <w:rsid w:val="005102BE"/>
    <w:rsid w:val="00523F7F"/>
    <w:rsid w:val="00524D54"/>
    <w:rsid w:val="0054531B"/>
    <w:rsid w:val="00546C24"/>
    <w:rsid w:val="005476FF"/>
    <w:rsid w:val="005516F6"/>
    <w:rsid w:val="00552842"/>
    <w:rsid w:val="00554E89"/>
    <w:rsid w:val="005629E6"/>
    <w:rsid w:val="00572281"/>
    <w:rsid w:val="005801DD"/>
    <w:rsid w:val="00580E7A"/>
    <w:rsid w:val="00584391"/>
    <w:rsid w:val="00592A40"/>
    <w:rsid w:val="005A28BC"/>
    <w:rsid w:val="005A5377"/>
    <w:rsid w:val="005B7817"/>
    <w:rsid w:val="005C06C8"/>
    <w:rsid w:val="005C23D7"/>
    <w:rsid w:val="005C40EB"/>
    <w:rsid w:val="005D02B4"/>
    <w:rsid w:val="005D3013"/>
    <w:rsid w:val="005E1E50"/>
    <w:rsid w:val="005E2B9C"/>
    <w:rsid w:val="005E3332"/>
    <w:rsid w:val="005F5F56"/>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0125"/>
    <w:rsid w:val="0067345B"/>
    <w:rsid w:val="00683986"/>
    <w:rsid w:val="00685035"/>
    <w:rsid w:val="00685770"/>
    <w:rsid w:val="006964F9"/>
    <w:rsid w:val="006A395F"/>
    <w:rsid w:val="006A65E2"/>
    <w:rsid w:val="006B37BD"/>
    <w:rsid w:val="006C092D"/>
    <w:rsid w:val="006C099D"/>
    <w:rsid w:val="006C18F0"/>
    <w:rsid w:val="006C7E01"/>
    <w:rsid w:val="006D64A5"/>
    <w:rsid w:val="006D6E82"/>
    <w:rsid w:val="006E0935"/>
    <w:rsid w:val="006E1D67"/>
    <w:rsid w:val="006E353F"/>
    <w:rsid w:val="006E35AB"/>
    <w:rsid w:val="006F35A1"/>
    <w:rsid w:val="006F5258"/>
    <w:rsid w:val="00711AA9"/>
    <w:rsid w:val="00722155"/>
    <w:rsid w:val="00737F19"/>
    <w:rsid w:val="00782BF8"/>
    <w:rsid w:val="00783C75"/>
    <w:rsid w:val="007849D9"/>
    <w:rsid w:val="00786E97"/>
    <w:rsid w:val="00787433"/>
    <w:rsid w:val="007A10F1"/>
    <w:rsid w:val="007A3D50"/>
    <w:rsid w:val="007B2D29"/>
    <w:rsid w:val="007B412F"/>
    <w:rsid w:val="007B4AF7"/>
    <w:rsid w:val="007B4DBF"/>
    <w:rsid w:val="007C010F"/>
    <w:rsid w:val="007C5458"/>
    <w:rsid w:val="007D2C67"/>
    <w:rsid w:val="007E06BB"/>
    <w:rsid w:val="007F50D1"/>
    <w:rsid w:val="008015BB"/>
    <w:rsid w:val="00816D52"/>
    <w:rsid w:val="00831048"/>
    <w:rsid w:val="00834272"/>
    <w:rsid w:val="00852614"/>
    <w:rsid w:val="008608A6"/>
    <w:rsid w:val="008625C1"/>
    <w:rsid w:val="00875476"/>
    <w:rsid w:val="008806F9"/>
    <w:rsid w:val="008A57E3"/>
    <w:rsid w:val="008B5BF4"/>
    <w:rsid w:val="008C0CEE"/>
    <w:rsid w:val="008C1B18"/>
    <w:rsid w:val="008D46EC"/>
    <w:rsid w:val="008E0E25"/>
    <w:rsid w:val="008E61A1"/>
    <w:rsid w:val="00917EA3"/>
    <w:rsid w:val="00917EE0"/>
    <w:rsid w:val="00921C89"/>
    <w:rsid w:val="00926966"/>
    <w:rsid w:val="009269E4"/>
    <w:rsid w:val="00926D03"/>
    <w:rsid w:val="00934036"/>
    <w:rsid w:val="00934889"/>
    <w:rsid w:val="0094541D"/>
    <w:rsid w:val="009473EA"/>
    <w:rsid w:val="00954E7E"/>
    <w:rsid w:val="009554D9"/>
    <w:rsid w:val="009572F9"/>
    <w:rsid w:val="00960D0F"/>
    <w:rsid w:val="0098366F"/>
    <w:rsid w:val="00983A03"/>
    <w:rsid w:val="00986063"/>
    <w:rsid w:val="00986125"/>
    <w:rsid w:val="00986404"/>
    <w:rsid w:val="00987D1C"/>
    <w:rsid w:val="00991F67"/>
    <w:rsid w:val="00992876"/>
    <w:rsid w:val="009A0DCE"/>
    <w:rsid w:val="009A22CD"/>
    <w:rsid w:val="009A3E4B"/>
    <w:rsid w:val="009A47A3"/>
    <w:rsid w:val="009B35FD"/>
    <w:rsid w:val="009B6815"/>
    <w:rsid w:val="009D2967"/>
    <w:rsid w:val="009D3C2B"/>
    <w:rsid w:val="009D7350"/>
    <w:rsid w:val="009E4191"/>
    <w:rsid w:val="009F2AB1"/>
    <w:rsid w:val="009F4FAF"/>
    <w:rsid w:val="009F68F1"/>
    <w:rsid w:val="00A04529"/>
    <w:rsid w:val="00A0584B"/>
    <w:rsid w:val="00A17135"/>
    <w:rsid w:val="00A211F2"/>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C73D5"/>
    <w:rsid w:val="00AD3BE2"/>
    <w:rsid w:val="00AD3E3D"/>
    <w:rsid w:val="00AE1EE4"/>
    <w:rsid w:val="00AE27D7"/>
    <w:rsid w:val="00AE36EC"/>
    <w:rsid w:val="00AF1688"/>
    <w:rsid w:val="00AF46E6"/>
    <w:rsid w:val="00AF5139"/>
    <w:rsid w:val="00B06EDA"/>
    <w:rsid w:val="00B1161F"/>
    <w:rsid w:val="00B11661"/>
    <w:rsid w:val="00B26165"/>
    <w:rsid w:val="00B32B4D"/>
    <w:rsid w:val="00B4137E"/>
    <w:rsid w:val="00B54DF7"/>
    <w:rsid w:val="00B56223"/>
    <w:rsid w:val="00B56E79"/>
    <w:rsid w:val="00B57AA7"/>
    <w:rsid w:val="00B637AA"/>
    <w:rsid w:val="00B7592C"/>
    <w:rsid w:val="00B809D3"/>
    <w:rsid w:val="00B84B66"/>
    <w:rsid w:val="00B85475"/>
    <w:rsid w:val="00B85F7D"/>
    <w:rsid w:val="00B9090A"/>
    <w:rsid w:val="00B92196"/>
    <w:rsid w:val="00B9228D"/>
    <w:rsid w:val="00B929EC"/>
    <w:rsid w:val="00BB0725"/>
    <w:rsid w:val="00BC408A"/>
    <w:rsid w:val="00BC5023"/>
    <w:rsid w:val="00BC556C"/>
    <w:rsid w:val="00BD42DA"/>
    <w:rsid w:val="00BD4684"/>
    <w:rsid w:val="00BE08A7"/>
    <w:rsid w:val="00BE1054"/>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135D"/>
    <w:rsid w:val="00CF0B8C"/>
    <w:rsid w:val="00CF68D6"/>
    <w:rsid w:val="00CF7B4A"/>
    <w:rsid w:val="00D009F8"/>
    <w:rsid w:val="00D04C41"/>
    <w:rsid w:val="00D078DA"/>
    <w:rsid w:val="00D14995"/>
    <w:rsid w:val="00D237A9"/>
    <w:rsid w:val="00D2455C"/>
    <w:rsid w:val="00D25023"/>
    <w:rsid w:val="00D27F8C"/>
    <w:rsid w:val="00D33843"/>
    <w:rsid w:val="00D52588"/>
    <w:rsid w:val="00D54A6F"/>
    <w:rsid w:val="00D57D57"/>
    <w:rsid w:val="00D62E42"/>
    <w:rsid w:val="00D772FB"/>
    <w:rsid w:val="00DA1AA0"/>
    <w:rsid w:val="00DB32F8"/>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54F54"/>
    <w:rsid w:val="00E56565"/>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0837"/>
    <w:rsid w:val="00EC3D0D"/>
    <w:rsid w:val="00EC5372"/>
    <w:rsid w:val="00ED452E"/>
    <w:rsid w:val="00EE3CDA"/>
    <w:rsid w:val="00EF37A8"/>
    <w:rsid w:val="00EF531F"/>
    <w:rsid w:val="00F04167"/>
    <w:rsid w:val="00F05FE8"/>
    <w:rsid w:val="00F13D87"/>
    <w:rsid w:val="00F149E5"/>
    <w:rsid w:val="00F15E33"/>
    <w:rsid w:val="00F17DA2"/>
    <w:rsid w:val="00F22EC0"/>
    <w:rsid w:val="00F27D7B"/>
    <w:rsid w:val="00F31D34"/>
    <w:rsid w:val="00F342A1"/>
    <w:rsid w:val="00F36FBA"/>
    <w:rsid w:val="00F44C2A"/>
    <w:rsid w:val="00F44D36"/>
    <w:rsid w:val="00F46262"/>
    <w:rsid w:val="00F4707D"/>
    <w:rsid w:val="00F4795D"/>
    <w:rsid w:val="00F50A61"/>
    <w:rsid w:val="00F525CD"/>
    <w:rsid w:val="00F5286C"/>
    <w:rsid w:val="00F52E12"/>
    <w:rsid w:val="00F638CA"/>
    <w:rsid w:val="00F900B4"/>
    <w:rsid w:val="00F94B08"/>
    <w:rsid w:val="00F954BF"/>
    <w:rsid w:val="00FA0F2E"/>
    <w:rsid w:val="00FA4DB1"/>
    <w:rsid w:val="00FB3F2A"/>
    <w:rsid w:val="00FC3593"/>
    <w:rsid w:val="00FD117D"/>
    <w:rsid w:val="00FD72E3"/>
    <w:rsid w:val="00FE06FC"/>
    <w:rsid w:val="00FF0315"/>
    <w:rsid w:val="00FF2121"/>
    <w:rsid w:val="00FF6A8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7D7"/>
    <w:rPr>
      <w:lang w:val="en-US"/>
    </w:rPr>
  </w:style>
  <w:style w:type="paragraph" w:styleId="Heading1">
    <w:name w:val="heading 1"/>
    <w:basedOn w:val="Normal"/>
    <w:next w:val="Normal"/>
    <w:link w:val="Heading1Char"/>
    <w:uiPriority w:val="9"/>
    <w:qFormat/>
    <w:rsid w:val="00357B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57B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57B1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57B1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57B15"/>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57B15"/>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57B15"/>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57B1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57B1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AE27D7"/>
    <w:rPr>
      <w:rFonts w:ascii="Times New Roman" w:hAnsi="Times New Roman"/>
      <w:b w:val="0"/>
      <w:i w:val="0"/>
      <w:sz w:val="22"/>
    </w:rPr>
  </w:style>
  <w:style w:type="paragraph" w:styleId="NoSpacing">
    <w:name w:val="No Spacing"/>
    <w:uiPriority w:val="1"/>
    <w:qFormat/>
    <w:rsid w:val="00AE27D7"/>
    <w:pPr>
      <w:spacing w:after="0" w:line="240" w:lineRule="auto"/>
    </w:pPr>
  </w:style>
  <w:style w:type="paragraph" w:customStyle="1" w:styleId="scemptylineheader">
    <w:name w:val="sc_emptyline_header"/>
    <w:qFormat/>
    <w:rsid w:val="00AE27D7"/>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AE27D7"/>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AE27D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AE27D7"/>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AE27D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AE27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AE27D7"/>
    <w:rPr>
      <w:color w:val="808080"/>
    </w:rPr>
  </w:style>
  <w:style w:type="paragraph" w:customStyle="1" w:styleId="scdirectionallanguage">
    <w:name w:val="sc_directional_language"/>
    <w:qFormat/>
    <w:rsid w:val="00AE27D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AE27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AE27D7"/>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AE27D7"/>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AE27D7"/>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AE27D7"/>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AE27D7"/>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AE27D7"/>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AE27D7"/>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AE27D7"/>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AE27D7"/>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AE27D7"/>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AE27D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AE27D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AE27D7"/>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E27D7"/>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AE27D7"/>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AE27D7"/>
    <w:rPr>
      <w:rFonts w:ascii="Times New Roman" w:hAnsi="Times New Roman"/>
      <w:color w:val="auto"/>
      <w:sz w:val="22"/>
    </w:rPr>
  </w:style>
  <w:style w:type="paragraph" w:customStyle="1" w:styleId="scclippagebillheader">
    <w:name w:val="sc_clip_page_bill_header"/>
    <w:qFormat/>
    <w:rsid w:val="00AE27D7"/>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AE27D7"/>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AE27D7"/>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AE27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7D7"/>
    <w:rPr>
      <w:lang w:val="en-US"/>
    </w:rPr>
  </w:style>
  <w:style w:type="paragraph" w:styleId="Footer">
    <w:name w:val="footer"/>
    <w:basedOn w:val="Normal"/>
    <w:link w:val="FooterChar"/>
    <w:uiPriority w:val="99"/>
    <w:unhideWhenUsed/>
    <w:rsid w:val="00AE27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7D7"/>
    <w:rPr>
      <w:lang w:val="en-US"/>
    </w:rPr>
  </w:style>
  <w:style w:type="paragraph" w:styleId="ListParagraph">
    <w:name w:val="List Paragraph"/>
    <w:basedOn w:val="Normal"/>
    <w:uiPriority w:val="34"/>
    <w:qFormat/>
    <w:rsid w:val="00AE27D7"/>
    <w:pPr>
      <w:ind w:left="720"/>
      <w:contextualSpacing/>
    </w:pPr>
  </w:style>
  <w:style w:type="paragraph" w:customStyle="1" w:styleId="scbillfooter">
    <w:name w:val="sc_bill_footer"/>
    <w:qFormat/>
    <w:rsid w:val="00AE27D7"/>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AE2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AE27D7"/>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AE27D7"/>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27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27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AE27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AE27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AE27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AE27D7"/>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AE27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AE27D7"/>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AE27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AE27D7"/>
    <w:pPr>
      <w:widowControl w:val="0"/>
      <w:suppressAutoHyphens/>
      <w:spacing w:after="0" w:line="360" w:lineRule="auto"/>
    </w:pPr>
    <w:rPr>
      <w:rFonts w:ascii="Times New Roman" w:hAnsi="Times New Roman"/>
      <w:lang w:val="en-US"/>
    </w:rPr>
  </w:style>
  <w:style w:type="paragraph" w:customStyle="1" w:styleId="sctableln">
    <w:name w:val="sc_table_ln"/>
    <w:qFormat/>
    <w:rsid w:val="00AE27D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AE27D7"/>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AE27D7"/>
    <w:rPr>
      <w:strike/>
      <w:dstrike w:val="0"/>
    </w:rPr>
  </w:style>
  <w:style w:type="character" w:customStyle="1" w:styleId="scinsert">
    <w:name w:val="sc_insert"/>
    <w:uiPriority w:val="1"/>
    <w:qFormat/>
    <w:rsid w:val="00AE27D7"/>
    <w:rPr>
      <w:caps w:val="0"/>
      <w:smallCaps w:val="0"/>
      <w:strike w:val="0"/>
      <w:dstrike w:val="0"/>
      <w:vanish w:val="0"/>
      <w:u w:val="single"/>
      <w:vertAlign w:val="baseline"/>
    </w:rPr>
  </w:style>
  <w:style w:type="character" w:customStyle="1" w:styleId="scinsertred">
    <w:name w:val="sc_insert_red"/>
    <w:uiPriority w:val="1"/>
    <w:qFormat/>
    <w:rsid w:val="00AE27D7"/>
    <w:rPr>
      <w:caps w:val="0"/>
      <w:smallCaps w:val="0"/>
      <w:strike w:val="0"/>
      <w:dstrike w:val="0"/>
      <w:vanish w:val="0"/>
      <w:color w:val="FF0000"/>
      <w:u w:val="single"/>
      <w:vertAlign w:val="baseline"/>
    </w:rPr>
  </w:style>
  <w:style w:type="character" w:customStyle="1" w:styleId="scinsertblue">
    <w:name w:val="sc_insert_blue"/>
    <w:uiPriority w:val="1"/>
    <w:qFormat/>
    <w:rsid w:val="00AE27D7"/>
    <w:rPr>
      <w:caps w:val="0"/>
      <w:smallCaps w:val="0"/>
      <w:strike w:val="0"/>
      <w:dstrike w:val="0"/>
      <w:vanish w:val="0"/>
      <w:color w:val="0070C0"/>
      <w:u w:val="single"/>
      <w:vertAlign w:val="baseline"/>
    </w:rPr>
  </w:style>
  <w:style w:type="character" w:customStyle="1" w:styleId="scstrikered">
    <w:name w:val="sc_strike_red"/>
    <w:uiPriority w:val="1"/>
    <w:qFormat/>
    <w:rsid w:val="00AE27D7"/>
    <w:rPr>
      <w:strike/>
      <w:dstrike w:val="0"/>
      <w:color w:val="FF0000"/>
    </w:rPr>
  </w:style>
  <w:style w:type="character" w:customStyle="1" w:styleId="scstrikeblue">
    <w:name w:val="sc_strike_blue"/>
    <w:uiPriority w:val="1"/>
    <w:qFormat/>
    <w:rsid w:val="00AE27D7"/>
    <w:rPr>
      <w:strike/>
      <w:dstrike w:val="0"/>
      <w:color w:val="0070C0"/>
    </w:rPr>
  </w:style>
  <w:style w:type="character" w:customStyle="1" w:styleId="scinsertbluenounderline">
    <w:name w:val="sc_insert_blue_no_underline"/>
    <w:uiPriority w:val="1"/>
    <w:qFormat/>
    <w:rsid w:val="00AE27D7"/>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AE27D7"/>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AE27D7"/>
    <w:rPr>
      <w:strike/>
      <w:dstrike w:val="0"/>
      <w:color w:val="0070C0"/>
      <w:lang w:val="en-US"/>
    </w:rPr>
  </w:style>
  <w:style w:type="character" w:customStyle="1" w:styleId="scstrikerednoncodified">
    <w:name w:val="sc_strike_red_non_codified"/>
    <w:uiPriority w:val="1"/>
    <w:qFormat/>
    <w:rsid w:val="00AE27D7"/>
    <w:rPr>
      <w:strike/>
      <w:dstrike w:val="0"/>
      <w:color w:val="FF0000"/>
    </w:rPr>
  </w:style>
  <w:style w:type="paragraph" w:customStyle="1" w:styleId="scbillsiglines">
    <w:name w:val="sc_bill_sig_lines"/>
    <w:qFormat/>
    <w:rsid w:val="00AE27D7"/>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AE27D7"/>
    <w:rPr>
      <w:bdr w:val="none" w:sz="0" w:space="0" w:color="auto"/>
      <w:shd w:val="clear" w:color="auto" w:fill="FEC6C6"/>
    </w:rPr>
  </w:style>
  <w:style w:type="paragraph" w:styleId="Revision">
    <w:name w:val="Revision"/>
    <w:hidden/>
    <w:uiPriority w:val="99"/>
    <w:semiHidden/>
    <w:rsid w:val="001C7EFC"/>
    <w:pPr>
      <w:spacing w:after="0" w:line="240" w:lineRule="auto"/>
    </w:pPr>
    <w:rPr>
      <w:lang w:val="en-US"/>
    </w:rPr>
  </w:style>
  <w:style w:type="character" w:customStyle="1" w:styleId="screstoreblue">
    <w:name w:val="sc_restore_blue"/>
    <w:uiPriority w:val="1"/>
    <w:qFormat/>
    <w:rsid w:val="00AE27D7"/>
    <w:rPr>
      <w:color w:val="4472C4" w:themeColor="accent1"/>
      <w:bdr w:val="none" w:sz="0" w:space="0" w:color="auto"/>
      <w:shd w:val="clear" w:color="auto" w:fill="auto"/>
    </w:rPr>
  </w:style>
  <w:style w:type="character" w:customStyle="1" w:styleId="screstorered">
    <w:name w:val="sc_restore_red"/>
    <w:uiPriority w:val="1"/>
    <w:qFormat/>
    <w:rsid w:val="00AE27D7"/>
    <w:rPr>
      <w:color w:val="FF0000"/>
      <w:bdr w:val="none" w:sz="0" w:space="0" w:color="auto"/>
      <w:shd w:val="clear" w:color="auto" w:fill="auto"/>
    </w:rPr>
  </w:style>
  <w:style w:type="character" w:customStyle="1" w:styleId="scstrikenewblue">
    <w:name w:val="sc_strike_new_blue"/>
    <w:uiPriority w:val="1"/>
    <w:qFormat/>
    <w:rsid w:val="00AE27D7"/>
    <w:rPr>
      <w:strike w:val="0"/>
      <w:dstrike/>
      <w:color w:val="0070C0"/>
      <w:u w:val="none"/>
    </w:rPr>
  </w:style>
  <w:style w:type="character" w:customStyle="1" w:styleId="scstrikenewred">
    <w:name w:val="sc_strike_new_red"/>
    <w:uiPriority w:val="1"/>
    <w:qFormat/>
    <w:rsid w:val="00AE27D7"/>
    <w:rPr>
      <w:strike w:val="0"/>
      <w:dstrike/>
      <w:color w:val="FF0000"/>
      <w:u w:val="none"/>
    </w:rPr>
  </w:style>
  <w:style w:type="character" w:customStyle="1" w:styleId="scamendsenate">
    <w:name w:val="sc_amend_senate"/>
    <w:uiPriority w:val="1"/>
    <w:qFormat/>
    <w:rsid w:val="00AE27D7"/>
    <w:rPr>
      <w:bdr w:val="none" w:sz="0" w:space="0" w:color="auto"/>
      <w:shd w:val="clear" w:color="auto" w:fill="FFF2CC" w:themeFill="accent4" w:themeFillTint="33"/>
    </w:rPr>
  </w:style>
  <w:style w:type="character" w:customStyle="1" w:styleId="scamendhouse">
    <w:name w:val="sc_amend_house"/>
    <w:uiPriority w:val="1"/>
    <w:qFormat/>
    <w:rsid w:val="00AE27D7"/>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D237A9"/>
    <w:rPr>
      <w:sz w:val="16"/>
      <w:szCs w:val="16"/>
    </w:rPr>
  </w:style>
  <w:style w:type="paragraph" w:styleId="CommentText">
    <w:name w:val="annotation text"/>
    <w:basedOn w:val="Normal"/>
    <w:link w:val="CommentTextChar"/>
    <w:uiPriority w:val="99"/>
    <w:semiHidden/>
    <w:unhideWhenUsed/>
    <w:rsid w:val="00D237A9"/>
    <w:pPr>
      <w:spacing w:line="240" w:lineRule="auto"/>
    </w:pPr>
    <w:rPr>
      <w:sz w:val="20"/>
      <w:szCs w:val="20"/>
    </w:rPr>
  </w:style>
  <w:style w:type="character" w:customStyle="1" w:styleId="CommentTextChar">
    <w:name w:val="Comment Text Char"/>
    <w:basedOn w:val="DefaultParagraphFont"/>
    <w:link w:val="CommentText"/>
    <w:uiPriority w:val="99"/>
    <w:semiHidden/>
    <w:rsid w:val="00D237A9"/>
    <w:rPr>
      <w:sz w:val="20"/>
      <w:szCs w:val="20"/>
      <w:lang w:val="en-US"/>
    </w:rPr>
  </w:style>
  <w:style w:type="paragraph" w:styleId="CommentSubject">
    <w:name w:val="annotation subject"/>
    <w:basedOn w:val="CommentText"/>
    <w:next w:val="CommentText"/>
    <w:link w:val="CommentSubjectChar"/>
    <w:uiPriority w:val="99"/>
    <w:semiHidden/>
    <w:unhideWhenUsed/>
    <w:rsid w:val="00D237A9"/>
    <w:rPr>
      <w:b/>
      <w:bCs/>
    </w:rPr>
  </w:style>
  <w:style w:type="character" w:customStyle="1" w:styleId="CommentSubjectChar">
    <w:name w:val="Comment Subject Char"/>
    <w:basedOn w:val="CommentTextChar"/>
    <w:link w:val="CommentSubject"/>
    <w:uiPriority w:val="99"/>
    <w:semiHidden/>
    <w:rsid w:val="00D237A9"/>
    <w:rPr>
      <w:b/>
      <w:bCs/>
      <w:sz w:val="20"/>
      <w:szCs w:val="20"/>
      <w:lang w:val="en-US"/>
    </w:rPr>
  </w:style>
  <w:style w:type="paragraph" w:customStyle="1" w:styleId="sccoversheetfooter">
    <w:name w:val="sc_coversheet_footer"/>
    <w:qFormat/>
    <w:rsid w:val="00021D7E"/>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021D7E"/>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021D7E"/>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021D7E"/>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021D7E"/>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021D7E"/>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021D7E"/>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021D7E"/>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021D7E"/>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021D7E"/>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021D7E"/>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357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B15"/>
    <w:rPr>
      <w:rFonts w:ascii="Segoe UI" w:hAnsi="Segoe UI" w:cs="Segoe UI"/>
      <w:sz w:val="18"/>
      <w:szCs w:val="18"/>
      <w:lang w:val="en-US"/>
    </w:rPr>
  </w:style>
  <w:style w:type="paragraph" w:styleId="Bibliography">
    <w:name w:val="Bibliography"/>
    <w:basedOn w:val="Normal"/>
    <w:next w:val="Normal"/>
    <w:uiPriority w:val="37"/>
    <w:semiHidden/>
    <w:unhideWhenUsed/>
    <w:rsid w:val="00357B15"/>
  </w:style>
  <w:style w:type="paragraph" w:styleId="BlockText">
    <w:name w:val="Block Text"/>
    <w:basedOn w:val="Normal"/>
    <w:uiPriority w:val="99"/>
    <w:semiHidden/>
    <w:unhideWhenUsed/>
    <w:rsid w:val="00357B15"/>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357B15"/>
    <w:pPr>
      <w:spacing w:after="120"/>
    </w:pPr>
  </w:style>
  <w:style w:type="character" w:customStyle="1" w:styleId="BodyTextChar">
    <w:name w:val="Body Text Char"/>
    <w:basedOn w:val="DefaultParagraphFont"/>
    <w:link w:val="BodyText"/>
    <w:uiPriority w:val="99"/>
    <w:semiHidden/>
    <w:rsid w:val="00357B15"/>
    <w:rPr>
      <w:lang w:val="en-US"/>
    </w:rPr>
  </w:style>
  <w:style w:type="paragraph" w:styleId="BodyText2">
    <w:name w:val="Body Text 2"/>
    <w:basedOn w:val="Normal"/>
    <w:link w:val="BodyText2Char"/>
    <w:uiPriority w:val="99"/>
    <w:semiHidden/>
    <w:unhideWhenUsed/>
    <w:rsid w:val="00357B15"/>
    <w:pPr>
      <w:spacing w:after="120" w:line="480" w:lineRule="auto"/>
    </w:pPr>
  </w:style>
  <w:style w:type="character" w:customStyle="1" w:styleId="BodyText2Char">
    <w:name w:val="Body Text 2 Char"/>
    <w:basedOn w:val="DefaultParagraphFont"/>
    <w:link w:val="BodyText2"/>
    <w:uiPriority w:val="99"/>
    <w:semiHidden/>
    <w:rsid w:val="00357B15"/>
    <w:rPr>
      <w:lang w:val="en-US"/>
    </w:rPr>
  </w:style>
  <w:style w:type="paragraph" w:styleId="BodyText3">
    <w:name w:val="Body Text 3"/>
    <w:basedOn w:val="Normal"/>
    <w:link w:val="BodyText3Char"/>
    <w:uiPriority w:val="99"/>
    <w:semiHidden/>
    <w:unhideWhenUsed/>
    <w:rsid w:val="00357B15"/>
    <w:pPr>
      <w:spacing w:after="120"/>
    </w:pPr>
    <w:rPr>
      <w:sz w:val="16"/>
      <w:szCs w:val="16"/>
    </w:rPr>
  </w:style>
  <w:style w:type="character" w:customStyle="1" w:styleId="BodyText3Char">
    <w:name w:val="Body Text 3 Char"/>
    <w:basedOn w:val="DefaultParagraphFont"/>
    <w:link w:val="BodyText3"/>
    <w:uiPriority w:val="99"/>
    <w:semiHidden/>
    <w:rsid w:val="00357B15"/>
    <w:rPr>
      <w:sz w:val="16"/>
      <w:szCs w:val="16"/>
      <w:lang w:val="en-US"/>
    </w:rPr>
  </w:style>
  <w:style w:type="paragraph" w:styleId="BodyTextFirstIndent">
    <w:name w:val="Body Text First Indent"/>
    <w:basedOn w:val="BodyText"/>
    <w:link w:val="BodyTextFirstIndentChar"/>
    <w:uiPriority w:val="99"/>
    <w:semiHidden/>
    <w:unhideWhenUsed/>
    <w:rsid w:val="00357B15"/>
    <w:pPr>
      <w:spacing w:after="160"/>
      <w:ind w:firstLine="360"/>
    </w:pPr>
  </w:style>
  <w:style w:type="character" w:customStyle="1" w:styleId="BodyTextFirstIndentChar">
    <w:name w:val="Body Text First Indent Char"/>
    <w:basedOn w:val="BodyTextChar"/>
    <w:link w:val="BodyTextFirstIndent"/>
    <w:uiPriority w:val="99"/>
    <w:semiHidden/>
    <w:rsid w:val="00357B15"/>
    <w:rPr>
      <w:lang w:val="en-US"/>
    </w:rPr>
  </w:style>
  <w:style w:type="paragraph" w:styleId="BodyTextIndent">
    <w:name w:val="Body Text Indent"/>
    <w:basedOn w:val="Normal"/>
    <w:link w:val="BodyTextIndentChar"/>
    <w:uiPriority w:val="99"/>
    <w:semiHidden/>
    <w:unhideWhenUsed/>
    <w:rsid w:val="00357B15"/>
    <w:pPr>
      <w:spacing w:after="120"/>
      <w:ind w:left="360"/>
    </w:pPr>
  </w:style>
  <w:style w:type="character" w:customStyle="1" w:styleId="BodyTextIndentChar">
    <w:name w:val="Body Text Indent Char"/>
    <w:basedOn w:val="DefaultParagraphFont"/>
    <w:link w:val="BodyTextIndent"/>
    <w:uiPriority w:val="99"/>
    <w:semiHidden/>
    <w:rsid w:val="00357B15"/>
    <w:rPr>
      <w:lang w:val="en-US"/>
    </w:rPr>
  </w:style>
  <w:style w:type="paragraph" w:styleId="BodyTextFirstIndent2">
    <w:name w:val="Body Text First Indent 2"/>
    <w:basedOn w:val="BodyTextIndent"/>
    <w:link w:val="BodyTextFirstIndent2Char"/>
    <w:uiPriority w:val="99"/>
    <w:semiHidden/>
    <w:unhideWhenUsed/>
    <w:rsid w:val="00357B15"/>
    <w:pPr>
      <w:spacing w:after="160"/>
      <w:ind w:firstLine="360"/>
    </w:pPr>
  </w:style>
  <w:style w:type="character" w:customStyle="1" w:styleId="BodyTextFirstIndent2Char">
    <w:name w:val="Body Text First Indent 2 Char"/>
    <w:basedOn w:val="BodyTextIndentChar"/>
    <w:link w:val="BodyTextFirstIndent2"/>
    <w:uiPriority w:val="99"/>
    <w:semiHidden/>
    <w:rsid w:val="00357B15"/>
    <w:rPr>
      <w:lang w:val="en-US"/>
    </w:rPr>
  </w:style>
  <w:style w:type="paragraph" w:styleId="BodyTextIndent2">
    <w:name w:val="Body Text Indent 2"/>
    <w:basedOn w:val="Normal"/>
    <w:link w:val="BodyTextIndent2Char"/>
    <w:uiPriority w:val="99"/>
    <w:semiHidden/>
    <w:unhideWhenUsed/>
    <w:rsid w:val="00357B15"/>
    <w:pPr>
      <w:spacing w:after="120" w:line="480" w:lineRule="auto"/>
      <w:ind w:left="360"/>
    </w:pPr>
  </w:style>
  <w:style w:type="character" w:customStyle="1" w:styleId="BodyTextIndent2Char">
    <w:name w:val="Body Text Indent 2 Char"/>
    <w:basedOn w:val="DefaultParagraphFont"/>
    <w:link w:val="BodyTextIndent2"/>
    <w:uiPriority w:val="99"/>
    <w:semiHidden/>
    <w:rsid w:val="00357B15"/>
    <w:rPr>
      <w:lang w:val="en-US"/>
    </w:rPr>
  </w:style>
  <w:style w:type="paragraph" w:styleId="BodyTextIndent3">
    <w:name w:val="Body Text Indent 3"/>
    <w:basedOn w:val="Normal"/>
    <w:link w:val="BodyTextIndent3Char"/>
    <w:uiPriority w:val="99"/>
    <w:semiHidden/>
    <w:unhideWhenUsed/>
    <w:rsid w:val="00357B1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57B15"/>
    <w:rPr>
      <w:sz w:val="16"/>
      <w:szCs w:val="16"/>
      <w:lang w:val="en-US"/>
    </w:rPr>
  </w:style>
  <w:style w:type="paragraph" w:styleId="Caption">
    <w:name w:val="caption"/>
    <w:basedOn w:val="Normal"/>
    <w:next w:val="Normal"/>
    <w:uiPriority w:val="35"/>
    <w:semiHidden/>
    <w:unhideWhenUsed/>
    <w:qFormat/>
    <w:rsid w:val="00357B15"/>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357B15"/>
    <w:pPr>
      <w:spacing w:after="0" w:line="240" w:lineRule="auto"/>
      <w:ind w:left="4320"/>
    </w:pPr>
  </w:style>
  <w:style w:type="character" w:customStyle="1" w:styleId="ClosingChar">
    <w:name w:val="Closing Char"/>
    <w:basedOn w:val="DefaultParagraphFont"/>
    <w:link w:val="Closing"/>
    <w:uiPriority w:val="99"/>
    <w:semiHidden/>
    <w:rsid w:val="00357B15"/>
    <w:rPr>
      <w:lang w:val="en-US"/>
    </w:rPr>
  </w:style>
  <w:style w:type="paragraph" w:styleId="Date">
    <w:name w:val="Date"/>
    <w:basedOn w:val="Normal"/>
    <w:next w:val="Normal"/>
    <w:link w:val="DateChar"/>
    <w:uiPriority w:val="99"/>
    <w:semiHidden/>
    <w:unhideWhenUsed/>
    <w:rsid w:val="00357B15"/>
  </w:style>
  <w:style w:type="character" w:customStyle="1" w:styleId="DateChar">
    <w:name w:val="Date Char"/>
    <w:basedOn w:val="DefaultParagraphFont"/>
    <w:link w:val="Date"/>
    <w:uiPriority w:val="99"/>
    <w:semiHidden/>
    <w:rsid w:val="00357B15"/>
    <w:rPr>
      <w:lang w:val="en-US"/>
    </w:rPr>
  </w:style>
  <w:style w:type="paragraph" w:styleId="DocumentMap">
    <w:name w:val="Document Map"/>
    <w:basedOn w:val="Normal"/>
    <w:link w:val="DocumentMapChar"/>
    <w:uiPriority w:val="99"/>
    <w:semiHidden/>
    <w:unhideWhenUsed/>
    <w:rsid w:val="00357B1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57B15"/>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357B15"/>
    <w:pPr>
      <w:spacing w:after="0" w:line="240" w:lineRule="auto"/>
    </w:pPr>
  </w:style>
  <w:style w:type="character" w:customStyle="1" w:styleId="E-mailSignatureChar">
    <w:name w:val="E-mail Signature Char"/>
    <w:basedOn w:val="DefaultParagraphFont"/>
    <w:link w:val="E-mailSignature"/>
    <w:uiPriority w:val="99"/>
    <w:semiHidden/>
    <w:rsid w:val="00357B15"/>
    <w:rPr>
      <w:lang w:val="en-US"/>
    </w:rPr>
  </w:style>
  <w:style w:type="paragraph" w:styleId="EndnoteText">
    <w:name w:val="endnote text"/>
    <w:basedOn w:val="Normal"/>
    <w:link w:val="EndnoteTextChar"/>
    <w:uiPriority w:val="99"/>
    <w:semiHidden/>
    <w:unhideWhenUsed/>
    <w:rsid w:val="00357B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57B15"/>
    <w:rPr>
      <w:sz w:val="20"/>
      <w:szCs w:val="20"/>
      <w:lang w:val="en-US"/>
    </w:rPr>
  </w:style>
  <w:style w:type="paragraph" w:styleId="EnvelopeAddress">
    <w:name w:val="envelope address"/>
    <w:basedOn w:val="Normal"/>
    <w:uiPriority w:val="99"/>
    <w:semiHidden/>
    <w:unhideWhenUsed/>
    <w:rsid w:val="00357B1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57B15"/>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357B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7B15"/>
    <w:rPr>
      <w:sz w:val="20"/>
      <w:szCs w:val="20"/>
      <w:lang w:val="en-US"/>
    </w:rPr>
  </w:style>
  <w:style w:type="character" w:customStyle="1" w:styleId="Heading1Char">
    <w:name w:val="Heading 1 Char"/>
    <w:basedOn w:val="DefaultParagraphFont"/>
    <w:link w:val="Heading1"/>
    <w:uiPriority w:val="9"/>
    <w:rsid w:val="00357B15"/>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357B15"/>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357B15"/>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357B15"/>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357B15"/>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357B15"/>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357B15"/>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357B15"/>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357B15"/>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357B15"/>
    <w:pPr>
      <w:spacing w:after="0" w:line="240" w:lineRule="auto"/>
    </w:pPr>
    <w:rPr>
      <w:i/>
      <w:iCs/>
    </w:rPr>
  </w:style>
  <w:style w:type="character" w:customStyle="1" w:styleId="HTMLAddressChar">
    <w:name w:val="HTML Address Char"/>
    <w:basedOn w:val="DefaultParagraphFont"/>
    <w:link w:val="HTMLAddress"/>
    <w:uiPriority w:val="99"/>
    <w:semiHidden/>
    <w:rsid w:val="00357B15"/>
    <w:rPr>
      <w:i/>
      <w:iCs/>
      <w:lang w:val="en-US"/>
    </w:rPr>
  </w:style>
  <w:style w:type="paragraph" w:styleId="HTMLPreformatted">
    <w:name w:val="HTML Preformatted"/>
    <w:basedOn w:val="Normal"/>
    <w:link w:val="HTMLPreformattedChar"/>
    <w:uiPriority w:val="99"/>
    <w:semiHidden/>
    <w:unhideWhenUsed/>
    <w:rsid w:val="00357B1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57B15"/>
    <w:rPr>
      <w:rFonts w:ascii="Consolas" w:hAnsi="Consolas"/>
      <w:sz w:val="20"/>
      <w:szCs w:val="20"/>
      <w:lang w:val="en-US"/>
    </w:rPr>
  </w:style>
  <w:style w:type="paragraph" w:styleId="Index1">
    <w:name w:val="index 1"/>
    <w:basedOn w:val="Normal"/>
    <w:next w:val="Normal"/>
    <w:autoRedefine/>
    <w:uiPriority w:val="99"/>
    <w:semiHidden/>
    <w:unhideWhenUsed/>
    <w:rsid w:val="00357B15"/>
    <w:pPr>
      <w:spacing w:after="0" w:line="240" w:lineRule="auto"/>
      <w:ind w:left="220" w:hanging="220"/>
    </w:pPr>
  </w:style>
  <w:style w:type="paragraph" w:styleId="Index2">
    <w:name w:val="index 2"/>
    <w:basedOn w:val="Normal"/>
    <w:next w:val="Normal"/>
    <w:autoRedefine/>
    <w:uiPriority w:val="99"/>
    <w:semiHidden/>
    <w:unhideWhenUsed/>
    <w:rsid w:val="00357B15"/>
    <w:pPr>
      <w:spacing w:after="0" w:line="240" w:lineRule="auto"/>
      <w:ind w:left="440" w:hanging="220"/>
    </w:pPr>
  </w:style>
  <w:style w:type="paragraph" w:styleId="Index3">
    <w:name w:val="index 3"/>
    <w:basedOn w:val="Normal"/>
    <w:next w:val="Normal"/>
    <w:autoRedefine/>
    <w:uiPriority w:val="99"/>
    <w:semiHidden/>
    <w:unhideWhenUsed/>
    <w:rsid w:val="00357B15"/>
    <w:pPr>
      <w:spacing w:after="0" w:line="240" w:lineRule="auto"/>
      <w:ind w:left="660" w:hanging="220"/>
    </w:pPr>
  </w:style>
  <w:style w:type="paragraph" w:styleId="Index4">
    <w:name w:val="index 4"/>
    <w:basedOn w:val="Normal"/>
    <w:next w:val="Normal"/>
    <w:autoRedefine/>
    <w:uiPriority w:val="99"/>
    <w:semiHidden/>
    <w:unhideWhenUsed/>
    <w:rsid w:val="00357B15"/>
    <w:pPr>
      <w:spacing w:after="0" w:line="240" w:lineRule="auto"/>
      <w:ind w:left="880" w:hanging="220"/>
    </w:pPr>
  </w:style>
  <w:style w:type="paragraph" w:styleId="Index5">
    <w:name w:val="index 5"/>
    <w:basedOn w:val="Normal"/>
    <w:next w:val="Normal"/>
    <w:autoRedefine/>
    <w:uiPriority w:val="99"/>
    <w:semiHidden/>
    <w:unhideWhenUsed/>
    <w:rsid w:val="00357B15"/>
    <w:pPr>
      <w:spacing w:after="0" w:line="240" w:lineRule="auto"/>
      <w:ind w:left="1100" w:hanging="220"/>
    </w:pPr>
  </w:style>
  <w:style w:type="paragraph" w:styleId="Index6">
    <w:name w:val="index 6"/>
    <w:basedOn w:val="Normal"/>
    <w:next w:val="Normal"/>
    <w:autoRedefine/>
    <w:uiPriority w:val="99"/>
    <w:semiHidden/>
    <w:unhideWhenUsed/>
    <w:rsid w:val="00357B15"/>
    <w:pPr>
      <w:spacing w:after="0" w:line="240" w:lineRule="auto"/>
      <w:ind w:left="1320" w:hanging="220"/>
    </w:pPr>
  </w:style>
  <w:style w:type="paragraph" w:styleId="Index7">
    <w:name w:val="index 7"/>
    <w:basedOn w:val="Normal"/>
    <w:next w:val="Normal"/>
    <w:autoRedefine/>
    <w:uiPriority w:val="99"/>
    <w:semiHidden/>
    <w:unhideWhenUsed/>
    <w:rsid w:val="00357B15"/>
    <w:pPr>
      <w:spacing w:after="0" w:line="240" w:lineRule="auto"/>
      <w:ind w:left="1540" w:hanging="220"/>
    </w:pPr>
  </w:style>
  <w:style w:type="paragraph" w:styleId="Index8">
    <w:name w:val="index 8"/>
    <w:basedOn w:val="Normal"/>
    <w:next w:val="Normal"/>
    <w:autoRedefine/>
    <w:uiPriority w:val="99"/>
    <w:semiHidden/>
    <w:unhideWhenUsed/>
    <w:rsid w:val="00357B15"/>
    <w:pPr>
      <w:spacing w:after="0" w:line="240" w:lineRule="auto"/>
      <w:ind w:left="1760" w:hanging="220"/>
    </w:pPr>
  </w:style>
  <w:style w:type="paragraph" w:styleId="Index9">
    <w:name w:val="index 9"/>
    <w:basedOn w:val="Normal"/>
    <w:next w:val="Normal"/>
    <w:autoRedefine/>
    <w:uiPriority w:val="99"/>
    <w:semiHidden/>
    <w:unhideWhenUsed/>
    <w:rsid w:val="00357B15"/>
    <w:pPr>
      <w:spacing w:after="0" w:line="240" w:lineRule="auto"/>
      <w:ind w:left="1980" w:hanging="220"/>
    </w:pPr>
  </w:style>
  <w:style w:type="paragraph" w:styleId="IndexHeading">
    <w:name w:val="index heading"/>
    <w:basedOn w:val="Normal"/>
    <w:next w:val="Index1"/>
    <w:uiPriority w:val="99"/>
    <w:semiHidden/>
    <w:unhideWhenUsed/>
    <w:rsid w:val="00357B1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57B1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57B15"/>
    <w:rPr>
      <w:i/>
      <w:iCs/>
      <w:color w:val="4472C4" w:themeColor="accent1"/>
      <w:lang w:val="en-US"/>
    </w:rPr>
  </w:style>
  <w:style w:type="paragraph" w:styleId="List">
    <w:name w:val="List"/>
    <w:basedOn w:val="Normal"/>
    <w:uiPriority w:val="99"/>
    <w:semiHidden/>
    <w:unhideWhenUsed/>
    <w:rsid w:val="00357B15"/>
    <w:pPr>
      <w:ind w:left="360" w:hanging="360"/>
      <w:contextualSpacing/>
    </w:pPr>
  </w:style>
  <w:style w:type="paragraph" w:styleId="List2">
    <w:name w:val="List 2"/>
    <w:basedOn w:val="Normal"/>
    <w:uiPriority w:val="99"/>
    <w:semiHidden/>
    <w:unhideWhenUsed/>
    <w:rsid w:val="00357B15"/>
    <w:pPr>
      <w:ind w:left="720" w:hanging="360"/>
      <w:contextualSpacing/>
    </w:pPr>
  </w:style>
  <w:style w:type="paragraph" w:styleId="List3">
    <w:name w:val="List 3"/>
    <w:basedOn w:val="Normal"/>
    <w:uiPriority w:val="99"/>
    <w:semiHidden/>
    <w:unhideWhenUsed/>
    <w:rsid w:val="00357B15"/>
    <w:pPr>
      <w:ind w:left="1080" w:hanging="360"/>
      <w:contextualSpacing/>
    </w:pPr>
  </w:style>
  <w:style w:type="paragraph" w:styleId="List4">
    <w:name w:val="List 4"/>
    <w:basedOn w:val="Normal"/>
    <w:uiPriority w:val="99"/>
    <w:semiHidden/>
    <w:unhideWhenUsed/>
    <w:rsid w:val="00357B15"/>
    <w:pPr>
      <w:ind w:left="1440" w:hanging="360"/>
      <w:contextualSpacing/>
    </w:pPr>
  </w:style>
  <w:style w:type="paragraph" w:styleId="List5">
    <w:name w:val="List 5"/>
    <w:basedOn w:val="Normal"/>
    <w:uiPriority w:val="99"/>
    <w:semiHidden/>
    <w:unhideWhenUsed/>
    <w:rsid w:val="00357B15"/>
    <w:pPr>
      <w:ind w:left="1800" w:hanging="360"/>
      <w:contextualSpacing/>
    </w:pPr>
  </w:style>
  <w:style w:type="paragraph" w:styleId="ListBullet">
    <w:name w:val="List Bullet"/>
    <w:basedOn w:val="Normal"/>
    <w:uiPriority w:val="99"/>
    <w:semiHidden/>
    <w:unhideWhenUsed/>
    <w:rsid w:val="00357B15"/>
    <w:pPr>
      <w:numPr>
        <w:numId w:val="1"/>
      </w:numPr>
      <w:contextualSpacing/>
    </w:pPr>
  </w:style>
  <w:style w:type="paragraph" w:styleId="ListBullet2">
    <w:name w:val="List Bullet 2"/>
    <w:basedOn w:val="Normal"/>
    <w:uiPriority w:val="99"/>
    <w:semiHidden/>
    <w:unhideWhenUsed/>
    <w:rsid w:val="00357B15"/>
    <w:pPr>
      <w:numPr>
        <w:numId w:val="3"/>
      </w:numPr>
      <w:contextualSpacing/>
    </w:pPr>
  </w:style>
  <w:style w:type="paragraph" w:styleId="ListBullet3">
    <w:name w:val="List Bullet 3"/>
    <w:basedOn w:val="Normal"/>
    <w:uiPriority w:val="99"/>
    <w:semiHidden/>
    <w:unhideWhenUsed/>
    <w:rsid w:val="00357B15"/>
    <w:pPr>
      <w:numPr>
        <w:numId w:val="4"/>
      </w:numPr>
      <w:contextualSpacing/>
    </w:pPr>
  </w:style>
  <w:style w:type="paragraph" w:styleId="ListBullet4">
    <w:name w:val="List Bullet 4"/>
    <w:basedOn w:val="Normal"/>
    <w:uiPriority w:val="99"/>
    <w:semiHidden/>
    <w:unhideWhenUsed/>
    <w:rsid w:val="00357B15"/>
    <w:pPr>
      <w:numPr>
        <w:numId w:val="5"/>
      </w:numPr>
      <w:contextualSpacing/>
    </w:pPr>
  </w:style>
  <w:style w:type="paragraph" w:styleId="ListBullet5">
    <w:name w:val="List Bullet 5"/>
    <w:basedOn w:val="Normal"/>
    <w:uiPriority w:val="99"/>
    <w:semiHidden/>
    <w:unhideWhenUsed/>
    <w:rsid w:val="00357B15"/>
    <w:pPr>
      <w:numPr>
        <w:numId w:val="6"/>
      </w:numPr>
      <w:contextualSpacing/>
    </w:pPr>
  </w:style>
  <w:style w:type="paragraph" w:styleId="ListContinue">
    <w:name w:val="List Continue"/>
    <w:basedOn w:val="Normal"/>
    <w:uiPriority w:val="99"/>
    <w:semiHidden/>
    <w:unhideWhenUsed/>
    <w:rsid w:val="00357B15"/>
    <w:pPr>
      <w:spacing w:after="120"/>
      <w:ind w:left="360"/>
      <w:contextualSpacing/>
    </w:pPr>
  </w:style>
  <w:style w:type="paragraph" w:styleId="ListContinue2">
    <w:name w:val="List Continue 2"/>
    <w:basedOn w:val="Normal"/>
    <w:uiPriority w:val="99"/>
    <w:semiHidden/>
    <w:unhideWhenUsed/>
    <w:rsid w:val="00357B15"/>
    <w:pPr>
      <w:spacing w:after="120"/>
      <w:ind w:left="720"/>
      <w:contextualSpacing/>
    </w:pPr>
  </w:style>
  <w:style w:type="paragraph" w:styleId="ListContinue3">
    <w:name w:val="List Continue 3"/>
    <w:basedOn w:val="Normal"/>
    <w:uiPriority w:val="99"/>
    <w:semiHidden/>
    <w:unhideWhenUsed/>
    <w:rsid w:val="00357B15"/>
    <w:pPr>
      <w:spacing w:after="120"/>
      <w:ind w:left="1080"/>
      <w:contextualSpacing/>
    </w:pPr>
  </w:style>
  <w:style w:type="paragraph" w:styleId="ListContinue4">
    <w:name w:val="List Continue 4"/>
    <w:basedOn w:val="Normal"/>
    <w:uiPriority w:val="99"/>
    <w:semiHidden/>
    <w:unhideWhenUsed/>
    <w:rsid w:val="00357B15"/>
    <w:pPr>
      <w:spacing w:after="120"/>
      <w:ind w:left="1440"/>
      <w:contextualSpacing/>
    </w:pPr>
  </w:style>
  <w:style w:type="paragraph" w:styleId="ListContinue5">
    <w:name w:val="List Continue 5"/>
    <w:basedOn w:val="Normal"/>
    <w:uiPriority w:val="99"/>
    <w:semiHidden/>
    <w:unhideWhenUsed/>
    <w:rsid w:val="00357B15"/>
    <w:pPr>
      <w:spacing w:after="120"/>
      <w:ind w:left="1800"/>
      <w:contextualSpacing/>
    </w:pPr>
  </w:style>
  <w:style w:type="paragraph" w:styleId="ListNumber">
    <w:name w:val="List Number"/>
    <w:basedOn w:val="Normal"/>
    <w:uiPriority w:val="99"/>
    <w:semiHidden/>
    <w:unhideWhenUsed/>
    <w:rsid w:val="00357B15"/>
    <w:pPr>
      <w:numPr>
        <w:numId w:val="11"/>
      </w:numPr>
      <w:contextualSpacing/>
    </w:pPr>
  </w:style>
  <w:style w:type="paragraph" w:styleId="ListNumber2">
    <w:name w:val="List Number 2"/>
    <w:basedOn w:val="Normal"/>
    <w:uiPriority w:val="99"/>
    <w:semiHidden/>
    <w:unhideWhenUsed/>
    <w:rsid w:val="00357B15"/>
    <w:pPr>
      <w:numPr>
        <w:numId w:val="12"/>
      </w:numPr>
      <w:contextualSpacing/>
    </w:pPr>
  </w:style>
  <w:style w:type="paragraph" w:styleId="ListNumber3">
    <w:name w:val="List Number 3"/>
    <w:basedOn w:val="Normal"/>
    <w:uiPriority w:val="99"/>
    <w:semiHidden/>
    <w:unhideWhenUsed/>
    <w:rsid w:val="00357B15"/>
    <w:pPr>
      <w:numPr>
        <w:numId w:val="13"/>
      </w:numPr>
      <w:contextualSpacing/>
    </w:pPr>
  </w:style>
  <w:style w:type="paragraph" w:styleId="ListNumber4">
    <w:name w:val="List Number 4"/>
    <w:basedOn w:val="Normal"/>
    <w:uiPriority w:val="99"/>
    <w:semiHidden/>
    <w:unhideWhenUsed/>
    <w:rsid w:val="00357B15"/>
    <w:pPr>
      <w:numPr>
        <w:numId w:val="14"/>
      </w:numPr>
      <w:contextualSpacing/>
    </w:pPr>
  </w:style>
  <w:style w:type="paragraph" w:styleId="ListNumber5">
    <w:name w:val="List Number 5"/>
    <w:basedOn w:val="Normal"/>
    <w:uiPriority w:val="99"/>
    <w:semiHidden/>
    <w:unhideWhenUsed/>
    <w:rsid w:val="00357B15"/>
    <w:pPr>
      <w:numPr>
        <w:numId w:val="15"/>
      </w:numPr>
      <w:contextualSpacing/>
    </w:pPr>
  </w:style>
  <w:style w:type="paragraph" w:styleId="MacroText">
    <w:name w:val="macro"/>
    <w:link w:val="MacroTextChar"/>
    <w:uiPriority w:val="99"/>
    <w:semiHidden/>
    <w:unhideWhenUsed/>
    <w:rsid w:val="00357B1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357B15"/>
    <w:rPr>
      <w:rFonts w:ascii="Consolas" w:hAnsi="Consolas"/>
      <w:sz w:val="20"/>
      <w:szCs w:val="20"/>
      <w:lang w:val="en-US"/>
    </w:rPr>
  </w:style>
  <w:style w:type="paragraph" w:styleId="MessageHeader">
    <w:name w:val="Message Header"/>
    <w:basedOn w:val="Normal"/>
    <w:link w:val="MessageHeaderChar"/>
    <w:uiPriority w:val="99"/>
    <w:semiHidden/>
    <w:unhideWhenUsed/>
    <w:rsid w:val="00357B1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57B15"/>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357B15"/>
    <w:rPr>
      <w:rFonts w:ascii="Times New Roman" w:hAnsi="Times New Roman" w:cs="Times New Roman"/>
      <w:sz w:val="24"/>
      <w:szCs w:val="24"/>
    </w:rPr>
  </w:style>
  <w:style w:type="paragraph" w:styleId="NormalIndent">
    <w:name w:val="Normal Indent"/>
    <w:basedOn w:val="Normal"/>
    <w:uiPriority w:val="99"/>
    <w:semiHidden/>
    <w:unhideWhenUsed/>
    <w:rsid w:val="00357B15"/>
    <w:pPr>
      <w:ind w:left="720"/>
    </w:pPr>
  </w:style>
  <w:style w:type="paragraph" w:styleId="NoteHeading">
    <w:name w:val="Note Heading"/>
    <w:basedOn w:val="Normal"/>
    <w:next w:val="Normal"/>
    <w:link w:val="NoteHeadingChar"/>
    <w:uiPriority w:val="99"/>
    <w:semiHidden/>
    <w:unhideWhenUsed/>
    <w:rsid w:val="00357B15"/>
    <w:pPr>
      <w:spacing w:after="0" w:line="240" w:lineRule="auto"/>
    </w:pPr>
  </w:style>
  <w:style w:type="character" w:customStyle="1" w:styleId="NoteHeadingChar">
    <w:name w:val="Note Heading Char"/>
    <w:basedOn w:val="DefaultParagraphFont"/>
    <w:link w:val="NoteHeading"/>
    <w:uiPriority w:val="99"/>
    <w:semiHidden/>
    <w:rsid w:val="00357B15"/>
    <w:rPr>
      <w:lang w:val="en-US"/>
    </w:rPr>
  </w:style>
  <w:style w:type="paragraph" w:styleId="PlainText">
    <w:name w:val="Plain Text"/>
    <w:basedOn w:val="Normal"/>
    <w:link w:val="PlainTextChar"/>
    <w:uiPriority w:val="99"/>
    <w:semiHidden/>
    <w:unhideWhenUsed/>
    <w:rsid w:val="00357B1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57B15"/>
    <w:rPr>
      <w:rFonts w:ascii="Consolas" w:hAnsi="Consolas"/>
      <w:sz w:val="21"/>
      <w:szCs w:val="21"/>
      <w:lang w:val="en-US"/>
    </w:rPr>
  </w:style>
  <w:style w:type="paragraph" w:styleId="Quote">
    <w:name w:val="Quote"/>
    <w:basedOn w:val="Normal"/>
    <w:next w:val="Normal"/>
    <w:link w:val="QuoteChar"/>
    <w:uiPriority w:val="29"/>
    <w:qFormat/>
    <w:rsid w:val="00357B1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57B15"/>
    <w:rPr>
      <w:i/>
      <w:iCs/>
      <w:color w:val="404040" w:themeColor="text1" w:themeTint="BF"/>
      <w:lang w:val="en-US"/>
    </w:rPr>
  </w:style>
  <w:style w:type="paragraph" w:styleId="Salutation">
    <w:name w:val="Salutation"/>
    <w:basedOn w:val="Normal"/>
    <w:next w:val="Normal"/>
    <w:link w:val="SalutationChar"/>
    <w:uiPriority w:val="99"/>
    <w:semiHidden/>
    <w:unhideWhenUsed/>
    <w:rsid w:val="00357B15"/>
  </w:style>
  <w:style w:type="character" w:customStyle="1" w:styleId="SalutationChar">
    <w:name w:val="Salutation Char"/>
    <w:basedOn w:val="DefaultParagraphFont"/>
    <w:link w:val="Salutation"/>
    <w:uiPriority w:val="99"/>
    <w:semiHidden/>
    <w:rsid w:val="00357B15"/>
    <w:rPr>
      <w:lang w:val="en-US"/>
    </w:rPr>
  </w:style>
  <w:style w:type="paragraph" w:styleId="Signature">
    <w:name w:val="Signature"/>
    <w:basedOn w:val="Normal"/>
    <w:link w:val="SignatureChar"/>
    <w:uiPriority w:val="99"/>
    <w:semiHidden/>
    <w:unhideWhenUsed/>
    <w:rsid w:val="00357B15"/>
    <w:pPr>
      <w:spacing w:after="0" w:line="240" w:lineRule="auto"/>
      <w:ind w:left="4320"/>
    </w:pPr>
  </w:style>
  <w:style w:type="character" w:customStyle="1" w:styleId="SignatureChar">
    <w:name w:val="Signature Char"/>
    <w:basedOn w:val="DefaultParagraphFont"/>
    <w:link w:val="Signature"/>
    <w:uiPriority w:val="99"/>
    <w:semiHidden/>
    <w:rsid w:val="00357B15"/>
    <w:rPr>
      <w:lang w:val="en-US"/>
    </w:rPr>
  </w:style>
  <w:style w:type="paragraph" w:styleId="Subtitle">
    <w:name w:val="Subtitle"/>
    <w:basedOn w:val="Normal"/>
    <w:next w:val="Normal"/>
    <w:link w:val="SubtitleChar"/>
    <w:uiPriority w:val="11"/>
    <w:qFormat/>
    <w:rsid w:val="00357B1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57B15"/>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357B15"/>
    <w:pPr>
      <w:spacing w:after="0"/>
      <w:ind w:left="220" w:hanging="220"/>
    </w:pPr>
  </w:style>
  <w:style w:type="paragraph" w:styleId="TableofFigures">
    <w:name w:val="table of figures"/>
    <w:basedOn w:val="Normal"/>
    <w:next w:val="Normal"/>
    <w:uiPriority w:val="99"/>
    <w:semiHidden/>
    <w:unhideWhenUsed/>
    <w:rsid w:val="00357B15"/>
    <w:pPr>
      <w:spacing w:after="0"/>
    </w:pPr>
  </w:style>
  <w:style w:type="paragraph" w:styleId="Title">
    <w:name w:val="Title"/>
    <w:basedOn w:val="Normal"/>
    <w:next w:val="Normal"/>
    <w:link w:val="TitleChar"/>
    <w:uiPriority w:val="10"/>
    <w:qFormat/>
    <w:rsid w:val="00357B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7B15"/>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357B1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57B15"/>
    <w:pPr>
      <w:spacing w:after="100"/>
    </w:pPr>
  </w:style>
  <w:style w:type="paragraph" w:styleId="TOC2">
    <w:name w:val="toc 2"/>
    <w:basedOn w:val="Normal"/>
    <w:next w:val="Normal"/>
    <w:autoRedefine/>
    <w:uiPriority w:val="39"/>
    <w:semiHidden/>
    <w:unhideWhenUsed/>
    <w:rsid w:val="00357B15"/>
    <w:pPr>
      <w:spacing w:after="100"/>
      <w:ind w:left="220"/>
    </w:pPr>
  </w:style>
  <w:style w:type="paragraph" w:styleId="TOC3">
    <w:name w:val="toc 3"/>
    <w:basedOn w:val="Normal"/>
    <w:next w:val="Normal"/>
    <w:autoRedefine/>
    <w:uiPriority w:val="39"/>
    <w:semiHidden/>
    <w:unhideWhenUsed/>
    <w:rsid w:val="00357B15"/>
    <w:pPr>
      <w:spacing w:after="100"/>
      <w:ind w:left="440"/>
    </w:pPr>
  </w:style>
  <w:style w:type="paragraph" w:styleId="TOC4">
    <w:name w:val="toc 4"/>
    <w:basedOn w:val="Normal"/>
    <w:next w:val="Normal"/>
    <w:autoRedefine/>
    <w:uiPriority w:val="39"/>
    <w:semiHidden/>
    <w:unhideWhenUsed/>
    <w:rsid w:val="00357B15"/>
    <w:pPr>
      <w:spacing w:after="100"/>
      <w:ind w:left="660"/>
    </w:pPr>
  </w:style>
  <w:style w:type="paragraph" w:styleId="TOC5">
    <w:name w:val="toc 5"/>
    <w:basedOn w:val="Normal"/>
    <w:next w:val="Normal"/>
    <w:autoRedefine/>
    <w:uiPriority w:val="39"/>
    <w:semiHidden/>
    <w:unhideWhenUsed/>
    <w:rsid w:val="00357B15"/>
    <w:pPr>
      <w:spacing w:after="100"/>
      <w:ind w:left="880"/>
    </w:pPr>
  </w:style>
  <w:style w:type="paragraph" w:styleId="TOC6">
    <w:name w:val="toc 6"/>
    <w:basedOn w:val="Normal"/>
    <w:next w:val="Normal"/>
    <w:autoRedefine/>
    <w:uiPriority w:val="39"/>
    <w:semiHidden/>
    <w:unhideWhenUsed/>
    <w:rsid w:val="00357B15"/>
    <w:pPr>
      <w:spacing w:after="100"/>
      <w:ind w:left="1100"/>
    </w:pPr>
  </w:style>
  <w:style w:type="paragraph" w:styleId="TOC7">
    <w:name w:val="toc 7"/>
    <w:basedOn w:val="Normal"/>
    <w:next w:val="Normal"/>
    <w:autoRedefine/>
    <w:uiPriority w:val="39"/>
    <w:semiHidden/>
    <w:unhideWhenUsed/>
    <w:rsid w:val="00357B15"/>
    <w:pPr>
      <w:spacing w:after="100"/>
      <w:ind w:left="1320"/>
    </w:pPr>
  </w:style>
  <w:style w:type="paragraph" w:styleId="TOC8">
    <w:name w:val="toc 8"/>
    <w:basedOn w:val="Normal"/>
    <w:next w:val="Normal"/>
    <w:autoRedefine/>
    <w:uiPriority w:val="39"/>
    <w:semiHidden/>
    <w:unhideWhenUsed/>
    <w:rsid w:val="00357B15"/>
    <w:pPr>
      <w:spacing w:after="100"/>
      <w:ind w:left="1540"/>
    </w:pPr>
  </w:style>
  <w:style w:type="paragraph" w:styleId="TOC9">
    <w:name w:val="toc 9"/>
    <w:basedOn w:val="Normal"/>
    <w:next w:val="Normal"/>
    <w:autoRedefine/>
    <w:uiPriority w:val="39"/>
    <w:semiHidden/>
    <w:unhideWhenUsed/>
    <w:rsid w:val="00357B15"/>
    <w:pPr>
      <w:spacing w:after="100"/>
      <w:ind w:left="1760"/>
    </w:pPr>
  </w:style>
  <w:style w:type="paragraph" w:styleId="TOCHeading">
    <w:name w:val="TOC Heading"/>
    <w:basedOn w:val="Heading1"/>
    <w:next w:val="Normal"/>
    <w:uiPriority w:val="39"/>
    <w:semiHidden/>
    <w:unhideWhenUsed/>
    <w:qFormat/>
    <w:rsid w:val="00357B1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4.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77&amp;session=125&amp;summary=B" TargetMode="External" Id="R696be5fa819445d2" /><Relationship Type="http://schemas.openxmlformats.org/officeDocument/2006/relationships/hyperlink" Target="https://www.scstatehouse.gov/sess125_2023-2024/prever/577_20230228.docx" TargetMode="External" Id="R3e6e5b394e764260" /><Relationship Type="http://schemas.openxmlformats.org/officeDocument/2006/relationships/hyperlink" Target="https://www.scstatehouse.gov/sess125_2023-2024/prever/577_20230228a.docx" TargetMode="External" Id="R80fbdb2d19bc40f4" /><Relationship Type="http://schemas.openxmlformats.org/officeDocument/2006/relationships/hyperlink" Target="https://www.scstatehouse.gov/sess125_2023-2024/prever/577_20240124.docx" TargetMode="External" Id="R232ad06cb56c4219" /><Relationship Type="http://schemas.openxmlformats.org/officeDocument/2006/relationships/hyperlink" Target="https://www.scstatehouse.gov/sess125_2023-2024/prever/577_20240425.docx" TargetMode="External" Id="R8c2fd89f8430412a" /><Relationship Type="http://schemas.openxmlformats.org/officeDocument/2006/relationships/hyperlink" Target="https://www.scstatehouse.gov/sess125_2023-2024/prever/577_20240508.docx" TargetMode="External" Id="R6b9f888e37d644b5" /><Relationship Type="http://schemas.openxmlformats.org/officeDocument/2006/relationships/hyperlink" Target="h:\sj\20230228.docx" TargetMode="External" Id="R17e007d6ba7946b1" /><Relationship Type="http://schemas.openxmlformats.org/officeDocument/2006/relationships/hyperlink" Target="h:\sj\20230228.docx" TargetMode="External" Id="R3add8ba330ed4df7" /><Relationship Type="http://schemas.openxmlformats.org/officeDocument/2006/relationships/hyperlink" Target="h:\sj\20240124.docx" TargetMode="External" Id="R4a493c49c42f4454" /><Relationship Type="http://schemas.openxmlformats.org/officeDocument/2006/relationships/hyperlink" Target="h:\sj\20240130.docx" TargetMode="External" Id="R8a88d079983f4f67" /><Relationship Type="http://schemas.openxmlformats.org/officeDocument/2006/relationships/hyperlink" Target="h:\sj\20240130.docx" TargetMode="External" Id="R7cb5145010ad42da" /><Relationship Type="http://schemas.openxmlformats.org/officeDocument/2006/relationships/hyperlink" Target="h:\sj\20240131.docx" TargetMode="External" Id="R8848dfcccd95436a" /><Relationship Type="http://schemas.openxmlformats.org/officeDocument/2006/relationships/hyperlink" Target="h:\hj\20240201.docx" TargetMode="External" Id="R9ca61ea4c3cf4855" /><Relationship Type="http://schemas.openxmlformats.org/officeDocument/2006/relationships/hyperlink" Target="h:\hj\20240201.docx" TargetMode="External" Id="R6aa88a48133d46fb" /><Relationship Type="http://schemas.openxmlformats.org/officeDocument/2006/relationships/hyperlink" Target="h:\hj\20240425.docx" TargetMode="External" Id="Rab6faae58e5144ee" /><Relationship Type="http://schemas.openxmlformats.org/officeDocument/2006/relationships/hyperlink" Target="h:\hj\20240502.docx" TargetMode="External" Id="R374783a43e3d4eb3" /><Relationship Type="http://schemas.openxmlformats.org/officeDocument/2006/relationships/hyperlink" Target="h:\hj\20240507.docx" TargetMode="External" Id="R07d5939947b244fc" /><Relationship Type="http://schemas.openxmlformats.org/officeDocument/2006/relationships/hyperlink" Target="h:\hj\20240507.docx" TargetMode="External" Id="R87e7112b034e4ba2" /><Relationship Type="http://schemas.openxmlformats.org/officeDocument/2006/relationships/hyperlink" Target="h:\hj\20240508.docx" TargetMode="External" Id="Rc90563d8cd46475b" /><Relationship Type="http://schemas.openxmlformats.org/officeDocument/2006/relationships/hyperlink" Target="h:\hj\20240508.docx" TargetMode="External" Id="Ra0d1f7eb46234a64" /><Relationship Type="http://schemas.openxmlformats.org/officeDocument/2006/relationships/hyperlink" Target="h:\hj\20240508.docx" TargetMode="External" Id="R21004863b8fb460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926BDCD18DBF4B448093BC547DBFB9BE"/>
        <w:category>
          <w:name w:val="General"/>
          <w:gallery w:val="placeholder"/>
        </w:category>
        <w:types>
          <w:type w:val="bbPlcHdr"/>
        </w:types>
        <w:behaviors>
          <w:behavior w:val="content"/>
        </w:behaviors>
        <w:guid w:val="{1EFF533A-1B1C-4896-A44F-F8A0158AFEB5}"/>
      </w:docPartPr>
      <w:docPartBody>
        <w:p w:rsidR="0099256F" w:rsidRDefault="0099256F" w:rsidP="0099256F">
          <w:pPr>
            <w:pStyle w:val="926BDCD18DBF4B448093BC547DBFB9BE"/>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9256F"/>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256F"/>
    <w:rPr>
      <w:color w:val="808080"/>
    </w:rPr>
  </w:style>
  <w:style w:type="paragraph" w:customStyle="1" w:styleId="926BDCD18DBF4B448093BC547DBFB9BE">
    <w:name w:val="926BDCD18DBF4B448093BC547DBFB9BE"/>
    <w:rsid w:val="0099256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AMENDMENTS_USED_FOR_MERGE>[{"drafter":null,"sponsor":"1a03cc6c-6386-46fa-9c30-4108ed209710","originalBill":null,"session":0,"billNumber":null,"version":"0001-01-01T00:00:00","legType":null,"delta":null,"isPerfectingAmendment":false,"originalAmendment":null,"previousBill":null,"isOffered":false,"order":1,"isAdopted":false,"amendmentNumber":"1","internalBillVersion":1,"isCommitteeReport":true,"BillTitle":"&lt;Failed to get bill title&gt;","id":"0a54c058-dd7b-472b-8fe7-9c2b684b4db6","name":"LC-577.DG0002H","filenameExtension":null,"parentId":"00000000-0000-0000-0000-000000000000","documentName":"LC-577.DG0002H","isProxyDoc":false,"isWordDoc":false,"isPDF":false,"isFolder":true}]</AMENDMENTS_USED_FOR_MERGE>
  <FILENAME>&lt;&lt;filename&gt;&gt;</FILENAME>
  <ID>6d977467-f9f7-4432-b3ba-48a93d5e6f67</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2024-05-08T19:15:14.648725-04:00</T_BILL_DT_VERSION>
  <T_BILL_D_HOUSEINTRODATE>2024-02-01</T_BILL_D_HOUSEINTRODATE>
  <T_BILL_D_INTRODATE>2023-02-28</T_BILL_D_INTRODATE>
  <T_BILL_D_SENATEINTRODATE>2023-02-28</T_BILL_D_SENATEINTRODATE>
  <T_BILL_N_INTERNALVERSIONNUMBER>2</T_BILL_N_INTERNALVERSIONNUMBER>
  <T_BILL_N_SESSION>125</T_BILL_N_SESSION>
  <T_BILL_N_VERSIONNUMBER>2</T_BILL_N_VERSIONNUMBER>
  <T_BILL_N_YEAR>2023</T_BILL_N_YEAR>
  <T_BILL_REQUEST_REQUEST>b579e57b-5fd3-4efd-9b38-608eff1647d2</T_BILL_REQUEST_REQUEST>
  <T_BILL_R_ORIGINALBILL>46edc45e-723c-4686-96b4-85b79ab9b119</T_BILL_R_ORIGINALBILL>
  <T_BILL_R_ORIGINALDRAFT>e8e3c6e7-4879-4f4f-a18b-bf244643a591</T_BILL_R_ORIGINALDRAFT>
  <T_BILL_SPONSOR_SPONSOR>d4b3af46-5b45-4913-a458-669b12bca660</T_BILL_SPONSOR_SPONSOR>
  <T_BILL_T_BILLNAME>[0577]</T_BILL_T_BILLNAME>
  <T_BILL_T_BILLNUMBER>577</T_BILL_T_BILLNUMBER>
  <T_BILL_T_BILLTITLE>TO AMEND THE SOUTH CAROLINA CODE OF LAWS BY AMENDING SECTION 12-8-530, SECTION 12-8-540, SECTION 12-8-570, SECTION 12-8-580, AND SECTION 12-8-595, ALL RELATING TO the WITHHOLDING OF INCOME TAXES, SO AS TO UPDATE A REFERENCE TO THE TOP MARGINAL INCOME TAX RATE.</T_BILL_T_BILLTITLE>
  <T_BILL_T_CHAMBER>senate</T_BILL_T_CHAMBER>
  <T_BILL_T_FILENAME>  </T_BILL_T_FILENAME>
  <T_BILL_T_LEGTYPE>bill_statewide</T_BILL_T_LEGTYPE>
  <T_BILL_T_SECTIONS>[{"SectionUUID":"eb12b767-efc3-48ef-a897-8927dace3e49","SectionName":"code_section","SectionNumber":1,"SectionType":"code_section","CodeSections":[{"CodeSectionBookmarkName":"cs_T12C8N530_436a79b83","IsConstitutionSection":false,"Identity":"12-8-530","IsNew":false,"SubSections":[{"Level":1,"Identity":"T12C8N530SA","SubSectionBookmarkName":"ss_T12C8N530SA_lv1_45a3048dd","IsNewSubSection":false,"SubSectionReplacement":""}],"TitleRelatedTo":"","TitleSoAsTo":"","Deleted":false}],"TitleText":"by amending Section 12-8-530, Section 12-8-540, Section 12-8-570, Section 12-8-580, and Section 12-8-594, all relating to withholding of income taxes, so as to update a reference to the top marginal income tax rate","DisableControls":false,"Deleted":false,"RepealItems":[],"SectionBookmarkName":"bs_num_1_3eb06e277"},{"SectionUUID":"2202f8ea-13be-4064-8436-e6c74e086250","SectionName":"code_section","SectionNumber":2,"SectionType":"code_section","CodeSections":[{"CodeSectionBookmarkName":"cs_T12C8N540_7abc8b03c","IsConstitutionSection":false,"Identity":"12-8-540","IsNew":false,"SubSections":[{"Level":1,"Identity":"T12C8N540SA","SubSectionBookmarkName":"ss_T12C8N540SA_lv1_7b74078b1","IsNewSubSection":false,"SubSectionReplacement":""}],"TitleRelatedTo":"","TitleSoAsTo":"","Deleted":false}],"TitleText":"","DisableControls":false,"Deleted":false,"RepealItems":[],"SectionBookmarkName":"bs_num_2_6a001af98"},{"SectionUUID":"a0abdec3-4dcd-474f-aba2-05cb27409f52","SectionName":"code_section","SectionNumber":3,"SectionType":"code_section","CodeSections":[{"CodeSectionBookmarkName":"cs_T12C8N570_5eb0b7579","IsConstitutionSection":false,"Identity":"12-8-570","IsNew":false,"SubSections":[{"Level":1,"Identity":"T12C8N570SA","SubSectionBookmarkName":"ss_T12C8N570SA_lv1_d6bdd5fa8","IsNewSubSection":false,"SubSectionReplacement":""}],"TitleRelatedTo":"","TitleSoAsTo":"","Deleted":false}],"TitleText":"","DisableControls":false,"Deleted":false,"RepealItems":[],"SectionBookmarkName":"bs_num_3_79a4a68d1"},{"SectionUUID":"00930cf9-e06d-4e3e-943a-63a791434cb3","SectionName":"code_section","SectionNumber":4,"SectionType":"code_section","CodeSections":[{"CodeSectionBookmarkName":"cs_T12C8N580_d39e90565","IsConstitutionSection":false,"Identity":"12-8-580","IsNew":false,"SubSections":[{"Level":1,"Identity":"T12C8N580SA","SubSectionBookmarkName":"ss_T12C8N580SA_lv1_0173ec235","IsNewSubSection":false,"SubSectionReplacement":""},{"Level":2,"Identity":"T12C8N580S1","SubSectionBookmarkName":"ss_T12C8N580S1_lv2_59989f9e5","IsNewSubSection":false,"SubSectionReplacement":""},{"Level":3,"Identity":"T12C8N580Sa","SubSectionBookmarkName":"ss_T12C8N580Sa_lv3_f8c652234","IsNewSubSection":false,"SubSectionReplacement":""},{"Level":3,"Identity":"T12C8N580Sb","SubSectionBookmarkName":"ss_T12C8N580Sb_lv3_06d59e4ff","IsNewSubSection":false,"SubSectionReplacement":""},{"Level":3,"Identity":"T12C8N580Sc","SubSectionBookmarkName":"ss_T12C8N580Sc_lv3_44e4f12e7","IsNewSubSection":false,"SubSectionReplacement":""},{"Level":2,"Identity":"T12C8N580S2","SubSectionBookmarkName":"ss_T12C8N580S2_lv2_38608982b","IsNewSubSection":false,"SubSectionReplacement":""}],"TitleRelatedTo":"","TitleSoAsTo":"","Deleted":false}],"TitleText":"","DisableControls":false,"Deleted":false,"RepealItems":[],"SectionBookmarkName":"bs_num_4_4215187c8"},{"SectionUUID":"49eaeb46-67f3-4526-bdf6-0232d026e2c8","SectionName":"code_section","SectionNumber":5,"SectionType":"code_section","CodeSections":[{"CodeSectionBookmarkName":"cs_T12C8N595_a512b9bc5","IsConstitutionSection":false,"Identity":"12-8-595","IsNew":false,"SubSections":[{"Level":1,"Identity":"T12C8N595SA","SubSectionBookmarkName":"ss_T12C8N595SA_lv1_65ddac0e9","IsNewSubSection":false,"SubSectionReplacement":""},{"Level":2,"Identity":"T12C8N595S1","SubSectionBookmarkName":"ss_T12C8N595S1_lv2_57eaabfae","IsNewSubSection":false,"SubSectionReplacement":""},{"Level":2,"Identity":"T12C8N595S2","SubSectionBookmarkName":"ss_T12C8N595S2_lv2_aed70810b","IsNewSubSection":false,"SubSectionReplacement":""},{"Level":2,"Identity":"T12C8N595S3","SubSectionBookmarkName":"ss_T12C8N595S3_lv2_a13b62ad4","IsNewSubSection":false,"SubSectionReplacement":""}],"TitleRelatedTo":"","TitleSoAsTo":"","Deleted":false}],"TitleText":"","DisableControls":false,"Deleted":false,"RepealItems":[],"SectionBookmarkName":"bs_num_5_3b39cef3b"},{"SectionUUID":"34205322-5e96-449d-bd5f-4a4269ca41f1","SectionName":"code_section","SectionNumber":6,"SectionType":"code_section","CodeSections":[{"CodeSectionBookmarkName":"cs_T12C2N140_e3258c68c","IsConstitutionSection":false,"Identity":"12-2-140","IsNew":false,"SubSections":[{"Level":1,"Identity":"T12C2N140SA","SubSectionBookmarkName":"ss_T12C2N140SA_lv1_0acfb717a","IsNewSubSection":false,"SubSectionReplacement":""},{"Level":1,"Identity":"T12C2N140SB","SubSectionBookmarkName":"ss_T12C2N140SB_lv1_464a82bf7","IsNewSubSection":false,"SubSectionReplacement":""},{"Level":2,"Identity":"T12C2N140S1","SubSectionBookmarkName":"ss_T12C2N140S1_lv2_dab0f2ef3","IsNewSubSection":false,"SubSectionReplacement":""},{"Level":2,"Identity":"T12C2N140S2","SubSectionBookmarkName":"ss_T12C2N140S2_lv2_c07386f74","IsNewSubSection":false,"SubSectionReplacement":""}],"TitleRelatedTo":"","TitleSoAsTo":"","Deleted":false}],"TitleText":"","DisableControls":false,"Deleted":false,"RepealItems":[],"SectionBookmarkName":"bs_num_6_47f974c10"},{"SectionUUID":"be0c934e-d048-439c-99ee-9f2d49a47f58","SectionName":"code_section","SectionNumber":7,"SectionType":"code_section","CodeSections":[{"CodeSectionBookmarkName":"cs_T31C12N30_54412ab6c","IsConstitutionSection":false,"Identity":"31-12-30","IsNew":false,"SubSections":[{"Level":1,"Identity":"T31C12N30S6","SubSectionBookmarkName":"ss_T31C12N30S6_lv1_a7de63f60","IsNewSubSection":false,"SubSectionReplacement":""}],"TitleRelatedTo":"Redevelopment of Federal Military Installations Definitions","TitleSoAsTo":"provide that a redevelopment project includes certain affordable housing projects","Deleted":false}],"TitleText":"","DisableControls":false,"Deleted":false,"RepealItems":[],"SectionBookmarkName":"bs_num_7_404f1fd17"},{"SectionUUID":"dafd2880-5654-4a6c-8226-d3e2c6b4bb0b","SectionName":"code_section","SectionNumber":8,"SectionType":"code_section","CodeSections":[{"CodeSectionBookmarkName":"cs_T31C12N210_7993ea236","IsConstitutionSection":false,"Identity":"31-12-210","IsNew":false,"SubSections":[{"Level":1,"Identity":"T31C12N210SF","SubSectionBookmarkName":"ss_T31C12N210SF_lv1_e1245e8ce","IsNewSubSection":false,"SubSectionReplacement":""}],"TitleRelatedTo":"","TitleSoAsTo":"","Deleted":false}],"TitleText":"","DisableControls":false,"Deleted":false,"RepealItems":[],"SectionBookmarkName":"bs_num_8_74a6cb346"},{"SectionUUID":"8f03ca95-8faa-4d43-a9c2-8afc498075bd","SectionName":"standard_eff_date_section","SectionNumber":9,"SectionType":"drafting_clause","CodeSections":[],"TitleText":"","DisableControls":false,"Deleted":false,"RepealItems":[],"SectionBookmarkName":"bs_num_9_lastsection"}]</T_BILL_T_SECTIONS>
  <T_BILL_T_SECTIONSHISTORY>[{"Id":9,"SectionsList":[{"SectionUUID":"eb12b767-efc3-48ef-a897-8927dace3e49","SectionName":"code_section","SectionNumber":1,"SectionType":"code_section","CodeSections":[{"CodeSectionBookmarkName":"cs_T12C8N530_436a79b83","IsConstitutionSection":false,"Identity":"12-8-530","IsNew":false,"SubSections":[{"Level":1,"Identity":"T12C8N530SA","SubSectionBookmarkName":"ss_T12C8N530SA_lv1_1cf34dd45","IsNewSubSection":false}],"TitleRelatedTo":"","TitleSoAsTo":"","Deleted":false}],"TitleText":"by amending Section 12-8-530, Section 12-8-540, Section 12-8-570, Section 12-8-580, and Section 12-8-594, all relating to withholding of income taxes, so as to update a reference to the top marginal income tax rate","DisableControls":false,"Deleted":false,"RepealItems":[],"SectionBookmarkName":"bs_num_1_3eb06e277"},{"SectionUUID":"2202f8ea-13be-4064-8436-e6c74e086250","SectionName":"code_section","SectionNumber":2,"SectionType":"code_section","CodeSections":[{"CodeSectionBookmarkName":"cs_T12C8N540_7abc8b03c","IsConstitutionSection":false,"Identity":"12-8-540","IsNew":false,"SubSections":[{"Level":1,"Identity":"T12C8N540SA","SubSectionBookmarkName":"ss_T12C8N540SA_lv1_c81012d3a","IsNewSubSection":false}],"TitleRelatedTo":"","TitleSoAsTo":"","Deleted":false}],"TitleText":"","DisableControls":false,"Deleted":false,"RepealItems":[],"SectionBookmarkName":"bs_num_2_6a001af98"},{"SectionUUID":"a0abdec3-4dcd-474f-aba2-05cb27409f52","SectionName":"code_section","SectionNumber":3,"SectionType":"code_section","CodeSections":[{"CodeSectionBookmarkName":"cs_T12C8N570_5eb0b7579","IsConstitutionSection":false,"Identity":"12-8-570","IsNew":false,"SubSections":[{"Level":1,"Identity":"T12C8N570SA","SubSectionBookmarkName":"ss_T12C8N570SA_lv1_b92dc0d93","IsNewSubSection":false}],"TitleRelatedTo":"","TitleSoAsTo":"","Deleted":false}],"TitleText":"","DisableControls":false,"Deleted":false,"RepealItems":[],"SectionBookmarkName":"bs_num_3_79a4a68d1"},{"SectionUUID":"00930cf9-e06d-4e3e-943a-63a791434cb3","SectionName":"code_section","SectionNumber":4,"SectionType":"code_section","CodeSections":[{"CodeSectionBookmarkName":"cs_T12C8N580_d39e90565","IsConstitutionSection":false,"Identity":"12-8-580","IsNew":false,"SubSections":[{"Level":1,"Identity":"T12C8N580SA","SubSectionBookmarkName":"ss_T12C8N580SA_lv1_27af56aae","IsNewSubSection":false},{"Level":2,"Identity":"T12C8N580S1","SubSectionBookmarkName":"ss_T12C8N580S1_lv2_024510207","IsNewSubSection":false},{"Level":3,"Identity":"T12C8N580Sa","SubSectionBookmarkName":"ss_T12C8N580Sa_lv3_2e27627d8","IsNewSubSection":false},{"Level":3,"Identity":"T12C8N580Sb","SubSectionBookmarkName":"ss_T12C8N580Sb_lv3_906e6bb3a","IsNewSubSection":false},{"Level":3,"Identity":"T12C8N580Sc","SubSectionBookmarkName":"ss_T12C8N580Sc_lv3_4cea76eec","IsNewSubSection":false},{"Level":2,"Identity":"T12C8N580S2","SubSectionBookmarkName":"ss_T12C8N580S2_lv2_e79ccf323","IsNewSubSection":false}],"TitleRelatedTo":"","TitleSoAsTo":"","Deleted":false}],"TitleText":"","DisableControls":false,"Deleted":false,"RepealItems":[],"SectionBookmarkName":"bs_num_4_4215187c8"},{"SectionUUID":"49eaeb46-67f3-4526-bdf6-0232d026e2c8","SectionName":"code_section","SectionNumber":5,"SectionType":"code_section","CodeSections":[{"CodeSectionBookmarkName":"cs_T12C8N595_a512b9bc5","IsConstitutionSection":false,"Identity":"12-8-595","IsNew":false,"SubSections":[{"Level":1,"Identity":"T12C8N595SA","SubSectionBookmarkName":"ss_T12C8N595SA_lv1_ef7500814","IsNewSubSection":false},{"Level":2,"Identity":"T12C8N595S1","SubSectionBookmarkName":"ss_T12C8N595S1_lv2_93b277221","IsNewSubSection":false},{"Level":2,"Identity":"T12C8N595S2","SubSectionBookmarkName":"ss_T12C8N595S2_lv2_7d0d902fc","IsNewSubSection":false},{"Level":2,"Identity":"T12C8N595S3","SubSectionBookmarkName":"ss_T12C8N595S3_lv2_d4382d996","IsNewSubSection":false}],"TitleRelatedTo":"","TitleSoAsTo":"","Deleted":false}],"TitleText":"","DisableControls":false,"Deleted":false,"RepealItems":[],"SectionBookmarkName":"bs_num_5_3b39cef3b"},{"SectionUUID":"8f03ca95-8faa-4d43-a9c2-8afc498075bd","SectionName":"standard_eff_date_section","SectionNumber":6,"SectionType":"drafting_clause","CodeSections":[],"TitleText":"","DisableControls":false,"Deleted":false,"RepealItems":[],"SectionBookmarkName":"bs_num_6_lastsection"}],"Timestamp":"2023-02-28T09:34:23.7554885-05:00","Username":null},{"Id":8,"SectionsList":[{"SectionUUID":"eb12b767-efc3-48ef-a897-8927dace3e49","SectionName":"code_section","SectionNumber":1,"SectionType":"code_section","CodeSections":[{"CodeSectionBookmarkName":"cs_T12C8N530_436a79b83","IsConstitutionSection":false,"Identity":"12-8-530","IsNew":false,"SubSections":[{"Level":1,"Identity":"T12C8N530SA","SubSectionBookmarkName":"ss_T12C8N530SA_lv1_1cf34dd45","IsNewSubSection":false}],"TitleRelatedTo":"","TitleSoAsTo":"","Deleted":false}],"TitleText":"by amending Section 12-8-530, Section 12-8-540, Section 12-8-570, Section 12-8-580, and Section 12-8-594, all relating to withholding of income taxes, so as to update a reference to the top marginal income tax rate","DisableControls":false,"Deleted":false,"RepealItems":[],"SectionBookmarkName":"bs_num_1_3eb06e277"},{"SectionUUID":"2202f8ea-13be-4064-8436-e6c74e086250","SectionName":"code_section","SectionNumber":2,"SectionType":"code_section","CodeSections":[{"CodeSectionBookmarkName":"cs_T12C8N540_7abc8b03c","IsConstitutionSection":false,"Identity":"12-8-540","IsNew":false,"SubSections":[{"Level":1,"Identity":"T12C8N540SA","SubSectionBookmarkName":"ss_T12C8N540SA_lv1_c81012d3a","IsNewSubSection":false}],"TitleRelatedTo":"","TitleSoAsTo":"","Deleted":false}],"TitleText":"","DisableControls":false,"Deleted":false,"RepealItems":[],"SectionBookmarkName":"bs_num_2_6a001af98"},{"SectionUUID":"a0abdec3-4dcd-474f-aba2-05cb27409f52","SectionName":"code_section","SectionNumber":3,"SectionType":"code_section","CodeSections":[{"CodeSectionBookmarkName":"cs_T12C8N570_5eb0b7579","IsConstitutionSection":false,"Identity":"12-8-570","IsNew":false,"SubSections":[{"Level":1,"Identity":"T12C8N570SA","SubSectionBookmarkName":"ss_T12C8N570SA_lv1_b92dc0d93","IsNewSubSection":false}],"TitleRelatedTo":"","TitleSoAsTo":"","Deleted":false}],"TitleText":"","DisableControls":false,"Deleted":false,"RepealItems":[],"SectionBookmarkName":"bs_num_3_79a4a68d1"},{"SectionUUID":"00930cf9-e06d-4e3e-943a-63a791434cb3","SectionName":"code_section","SectionNumber":4,"SectionType":"code_section","CodeSections":[{"CodeSectionBookmarkName":"cs_T12C8N580_d39e90565","IsConstitutionSection":false,"Identity":"12-8-580","IsNew":false,"SubSections":[{"Level":1,"Identity":"T12C8N580SA","SubSectionBookmarkName":"ss_T12C8N580SA_lv1_27af56aae","IsNewSubSection":false}],"TitleRelatedTo":"","TitleSoAsTo":"","Deleted":false}],"TitleText":"","DisableControls":false,"Deleted":false,"RepealItems":[],"SectionBookmarkName":"bs_num_4_4215187c8"},{"SectionUUID":"49eaeb46-67f3-4526-bdf6-0232d026e2c8","SectionName":"code_section","SectionNumber":5,"SectionType":"code_section","CodeSections":[{"CodeSectionBookmarkName":"cs_T12C8N595_a512b9bc5","IsConstitutionSection":false,"Identity":"12-8-595","IsNew":false,"SubSections":[{"Level":1,"Identity":"T12C8N595SA","SubSectionBookmarkName":"ss_T12C8N595SA_lv1_ef7500814","IsNewSubSection":false}],"TitleRelatedTo":"","TitleSoAsTo":"","Deleted":false}],"TitleText":"","DisableControls":false,"Deleted":false,"RepealItems":[],"SectionBookmarkName":"bs_num_5_3b39cef3b"},{"SectionUUID":"8f03ca95-8faa-4d43-a9c2-8afc498075bd","SectionName":"standard_eff_date_section","SectionNumber":6,"SectionType":"drafting_clause","CodeSections":[],"TitleText":"","DisableControls":false,"Deleted":false,"RepealItems":[],"SectionBookmarkName":"bs_num_6_lastsection"}],"Timestamp":"2023-02-28T09:05:53.587154-05:00","Username":null},{"Id":7,"SectionsList":[{"SectionUUID":"eb12b767-efc3-48ef-a897-8927dace3e49","SectionName":"code_section","SectionNumber":1,"SectionType":"code_section","CodeSections":[{"CodeSectionBookmarkName":"cs_T12C8N530_436a79b83","IsConstitutionSection":false,"Identity":"12-8-530","IsNew":false,"SubSections":[{"Level":1,"Identity":"T12C8N530SA","SubSectionBookmarkName":"ss_T12C8N530SA_lv1_1cf34dd45","IsNewSubSection":false}],"TitleRelatedTo":"Withholding on cash prizes or winnings;  noncash prizes;  exception for spectator sporting events where admission charged.","TitleSoAsTo":"","Deleted":false}],"TitleText":"","DisableControls":false,"Deleted":false,"RepealItems":[],"SectionBookmarkName":"bs_num_1_3eb06e277"},{"SectionUUID":"2202f8ea-13be-4064-8436-e6c74e086250","SectionName":"code_section","SectionNumber":2,"SectionType":"code_section","CodeSections":[{"CodeSectionBookmarkName":"cs_T12C8N540_7abc8b03c","IsConstitutionSection":false,"Identity":"12-8-540","IsNew":false,"SubSections":[{"Level":1,"Identity":"T12C8N540SA","SubSectionBookmarkName":"ss_T12C8N540SA_lv1_c81012d3a","IsNewSubSection":false}],"TitleRelatedTo":"Withholding for rent or royalty payments to nonresident;  exemptions;  revocation of exemption.","TitleSoAsTo":"","Deleted":false}],"TitleText":"","DisableControls":false,"Deleted":false,"RepealItems":[],"SectionBookmarkName":"bs_num_2_6a001af98"},{"SectionUUID":"a0abdec3-4dcd-474f-aba2-05cb27409f52","SectionName":"code_section","SectionNumber":3,"SectionType":"code_section","CodeSections":[{"CodeSectionBookmarkName":"cs_T12C8N570_5eb0b7579","IsConstitutionSection":false,"Identity":"12-8-570","IsNew":false,"SubSections":[{"Level":1,"Identity":"T12C8N570SA","SubSectionBookmarkName":"ss_T12C8N570SA_lv1_b92dc0d93","IsNewSubSection":false}],"TitleRelatedTo":"Withholding by trust or estate from distribution to nonresident beneficiary;  exemptions.","TitleSoAsTo":"","Deleted":false}],"TitleText":"","DisableControls":false,"Deleted":false,"RepealItems":[],"SectionBookmarkName":"bs_num_3_79a4a68d1"},{"SectionUUID":"00930cf9-e06d-4e3e-943a-63a791434cb3","SectionName":"code_section","SectionNumber":4,"SectionType":"code_section","CodeSections":[{"CodeSectionBookmarkName":"cs_T12C8N580_d39e90565","IsConstitutionSection":false,"Identity":"12-8-580","IsNew":false,"SubSections":[{"Level":1,"Identity":"T12C8N580SA","SubSectionBookmarkName":"ss_T12C8N580SA_lv1_27af56aae","IsNewSubSection":false}],"TitleRelatedTo":"Withholding by buyer of real property or associated tangible personal property from nonresident seller.","TitleSoAsTo":"","Deleted":false}],"TitleText":"","DisableControls":false,"Deleted":false,"RepealItems":[],"SectionBookmarkName":"bs_num_4_4215187c8"},{"SectionUUID":"8f03ca95-8faa-4d43-a9c2-8afc498075bd","SectionName":"standard_eff_date_section","SectionNumber":6,"SectionType":"drafting_clause","CodeSections":[],"TitleText":"","DisableControls":false,"Deleted":false,"RepealItems":[],"SectionBookmarkName":"bs_num_6_lastsection"},{"SectionUUID":"49eaeb46-67f3-4526-bdf6-0232d026e2c8","SectionName":"code_section","SectionNumber":5,"SectionType":"code_section","CodeSections":[{"CodeSectionBookmarkName":"cs_T12C8N595_a512b9bc5","IsConstitutionSection":false,"Identity":"12-8-595","IsNew":false,"SubSections":[{"Level":1,"Identity":"T12C8N595SA","SubSectionBookmarkName":"ss_T12C8N595SA_lv1_ef7500814","IsNewSubSection":false}],"TitleRelatedTo":"Withholding on wages paid to individual failing to provide taxpayer identification number or social security number;  penalties against withholding agents.","TitleSoAsTo":"","Deleted":false}],"TitleText":"","DisableControls":false,"Deleted":false,"RepealItems":[],"SectionBookmarkName":"bs_num_5_3b39cef3b"}],"Timestamp":"2023-02-27T15:07:32.6297588-05:00","Username":null},{"Id":6,"SectionsList":[{"SectionUUID":"eb12b767-efc3-48ef-a897-8927dace3e49","SectionName":"code_section","SectionNumber":1,"SectionType":"code_section","CodeSections":[{"CodeSectionBookmarkName":"cs_T12C8N530_436a79b83","IsConstitutionSection":false,"Identity":"12-8-530","IsNew":false,"SubSections":[{"Level":1,"Identity":"T12C8N530SA","SubSectionBookmarkName":"ss_T12C8N530SA_lv1_1cf34dd45","IsNewSubSection":false}],"TitleRelatedTo":"Withholding on cash prizes or winnings;  noncash prizes;  exception for spectator sporting events where admission charged.","TitleSoAsTo":"","Deleted":false}],"TitleText":"","DisableControls":false,"Deleted":false,"RepealItems":[],"SectionBookmarkName":"bs_num_1_3eb06e277"},{"SectionUUID":"2202f8ea-13be-4064-8436-e6c74e086250","SectionName":"code_section","SectionNumber":2,"SectionType":"code_section","CodeSections":[{"CodeSectionBookmarkName":"cs_T12C8N540_7abc8b03c","IsConstitutionSection":false,"Identity":"12-8-540","IsNew":false,"SubSections":[{"Level":1,"Identity":"T12C8N540SA","SubSectionBookmarkName":"ss_T12C8N540SA_lv1_c81012d3a","IsNewSubSection":false}],"TitleRelatedTo":"Withholding for rent or royalty payments to nonresident;  exemptions;  revocation of exemption.","TitleSoAsTo":"","Deleted":false}],"TitleText":"","DisableControls":false,"Deleted":false,"RepealItems":[],"SectionBookmarkName":"bs_num_2_6a001af98"},{"SectionUUID":"a0abdec3-4dcd-474f-aba2-05cb27409f52","SectionName":"code_section","SectionNumber":3,"SectionType":"code_section","CodeSections":[{"CodeSectionBookmarkName":"cs_T12C8N570_5eb0b7579","IsConstitutionSection":false,"Identity":"12-8-570","IsNew":false,"SubSections":[{"Level":1,"Identity":"T12C8N570SA","SubSectionBookmarkName":"ss_T12C8N570SA_lv1_b92dc0d93","IsNewSubSection":false}],"TitleRelatedTo":"Withholding by trust or estate from distribution to nonresident beneficiary;  exemptions.","TitleSoAsTo":"","Deleted":false}],"TitleText":"","DisableControls":false,"Deleted":false,"RepealItems":[],"SectionBookmarkName":"bs_num_3_79a4a68d1"},{"SectionUUID":"8f03ca95-8faa-4d43-a9c2-8afc498075bd","SectionName":"standard_eff_date_section","SectionNumber":5,"SectionType":"drafting_clause","CodeSections":[],"TitleText":"","DisableControls":false,"Deleted":false,"RepealItems":[],"SectionBookmarkName":"bs_num_5_lastsection"},{"SectionUUID":"00930cf9-e06d-4e3e-943a-63a791434cb3","SectionName":"code_section","SectionNumber":4,"SectionType":"code_section","CodeSections":[{"CodeSectionBookmarkName":"cs_T12C8N580_d39e90565","IsConstitutionSection":false,"Identity":"12-8-580","IsNew":false,"SubSections":[{"Level":1,"Identity":"T12C8N580SA","SubSectionBookmarkName":"ss_T12C8N580SA_lv1_27af56aae","IsNewSubSection":false}],"TitleRelatedTo":"Withholding by buyer of real property or associated tangible personal property from nonresident seller.","TitleSoAsTo":"","Deleted":false}],"TitleText":"","DisableControls":false,"Deleted":false,"RepealItems":[],"SectionBookmarkName":"bs_num_4_4215187c8"}],"Timestamp":"2023-02-27T15:06:33.6345792-05:00","Username":null},{"Id":5,"SectionsList":[{"SectionUUID":"eb12b767-efc3-48ef-a897-8927dace3e49","SectionName":"code_section","SectionNumber":1,"SectionType":"code_section","CodeSections":[{"CodeSectionBookmarkName":"cs_T12C8N530_436a79b83","IsConstitutionSection":false,"Identity":"12-8-530","IsNew":false,"SubSections":[{"Level":1,"Identity":"T12C8N530SA","SubSectionBookmarkName":"ss_T12C8N530SA_lv1_1cf34dd45","IsNewSubSection":false}],"TitleRelatedTo":"Withholding on cash prizes or winnings;  noncash prizes;  exception for spectator sporting events where admission charged.","TitleSoAsTo":"","Deleted":false}],"TitleText":"","DisableControls":false,"Deleted":false,"RepealItems":[],"SectionBookmarkName":"bs_num_1_3eb06e277"},{"SectionUUID":"2202f8ea-13be-4064-8436-e6c74e086250","SectionName":"code_section","SectionNumber":2,"SectionType":"code_section","CodeSections":[{"CodeSectionBookmarkName":"cs_T12C8N540_7abc8b03c","IsConstitutionSection":false,"Identity":"12-8-540","IsNew":false,"SubSections":[{"Level":1,"Identity":"T12C8N540SA","SubSectionBookmarkName":"ss_T12C8N540SA_lv1_c81012d3a","IsNewSubSection":false}],"TitleRelatedTo":"Withholding for rent or royalty payments to nonresident;  exemptions;  revocation of exemption.","TitleSoAsTo":"","Deleted":false}],"TitleText":"","DisableControls":false,"Deleted":false,"RepealItems":[],"SectionBookmarkName":"bs_num_2_6a001af98"},{"SectionUUID":"8f03ca95-8faa-4d43-a9c2-8afc498075bd","SectionName":"standard_eff_date_section","SectionNumber":4,"SectionType":"drafting_clause","CodeSections":[],"TitleText":"","DisableControls":false,"Deleted":false,"RepealItems":[],"SectionBookmarkName":"bs_num_4_lastsection"},{"SectionUUID":"a0abdec3-4dcd-474f-aba2-05cb27409f52","SectionName":"code_section","SectionNumber":3,"SectionType":"code_section","CodeSections":[{"CodeSectionBookmarkName":"cs_T12C8N570_5eb0b7579","IsConstitutionSection":false,"Identity":"12-8-570","IsNew":false,"SubSections":[{"Level":1,"Identity":"T12C8N570SA","SubSectionBookmarkName":"ss_T12C8N570SA_lv1_b92dc0d93","IsNewSubSection":false}],"TitleRelatedTo":"Withholding by trust or estate from distribution to nonresident beneficiary;  exemptions.","TitleSoAsTo":"","Deleted":false}],"TitleText":"","DisableControls":false,"Deleted":false,"RepealItems":[],"SectionBookmarkName":"bs_num_3_79a4a68d1"}],"Timestamp":"2023-02-27T15:05:50.932452-05:00","Username":null},{"Id":4,"SectionsList":[{"SectionUUID":"eb12b767-efc3-48ef-a897-8927dace3e49","SectionName":"code_section","SectionNumber":1,"SectionType":"code_section","CodeSections":[{"CodeSectionBookmarkName":"cs_T12C8N530_436a79b83","IsConstitutionSection":false,"Identity":"12-8-530","IsNew":false,"SubSections":[{"Level":1,"Identity":"T12C8N530SA","SubSectionBookmarkName":"ss_T12C8N530SA_lv1_1cf34dd45","IsNewSubSection":false}],"TitleRelatedTo":"Withholding on cash prizes or winnings;  noncash prizes;  exception for spectator sporting events where admission charged.","TitleSoAsTo":"","Deleted":false}],"TitleText":"","DisableControls":false,"Deleted":false,"RepealItems":[],"SectionBookmarkName":"bs_num_1_3eb06e277"},{"SectionUUID":"8f03ca95-8faa-4d43-a9c2-8afc498075bd","SectionName":"standard_eff_date_section","SectionNumber":3,"SectionType":"drafting_clause","CodeSections":[],"TitleText":"","DisableControls":false,"Deleted":false,"RepealItems":[],"SectionBookmarkName":"bs_num_3_lastsection"},{"SectionUUID":"2202f8ea-13be-4064-8436-e6c74e086250","SectionName":"code_section","SectionNumber":2,"SectionType":"code_section","CodeSections":[{"CodeSectionBookmarkName":"cs_T12C8N540_7abc8b03c","IsConstitutionSection":false,"Identity":"12-8-540","IsNew":false,"SubSections":[{"Level":1,"Identity":"T12C8N540SA","SubSectionBookmarkName":"ss_T12C8N540SA_lv1_c81012d3a","IsNewSubSection":false}],"TitleRelatedTo":"Withholding for rent or royalty payments to nonresident;  exemptions;  revocation of exemption.","TitleSoAsTo":"","Deleted":false}],"TitleText":"","DisableControls":false,"Deleted":false,"RepealItems":[],"SectionBookmarkName":"bs_num_2_6a001af98"}],"Timestamp":"2023-02-27T15:04:48.8680175-05:00","Username":null},{"Id":3,"SectionsList":[{"SectionUUID":"8f03ca95-8faa-4d43-a9c2-8afc498075bd","SectionName":"standard_eff_date_section","SectionNumber":2,"SectionType":"drafting_clause","CodeSections":[],"TitleText":"","DisableControls":false,"Deleted":false,"RepealItems":[],"SectionBookmarkName":"bs_num_2_lastsection"},{"SectionUUID":"eb12b767-efc3-48ef-a897-8927dace3e49","SectionName":"code_section","SectionNumber":1,"SectionType":"code_section","CodeSections":[{"CodeSectionBookmarkName":"cs_T12C8N530_436a79b83","IsConstitutionSection":false,"Identity":"12-8-530","IsNew":false,"SubSections":[{"Level":1,"Identity":"T12C8N530SA","SubSectionBookmarkName":"ss_T12C8N530SA_lv1_1cf34dd45","IsNewSubSection":false}],"TitleRelatedTo":"Withholding on cash prizes or winnings;  noncash prizes;  exception for spectator sporting events where admission charged.","TitleSoAsTo":"","Deleted":false}],"TitleText":"","DisableControls":false,"Deleted":false,"RepealItems":[],"SectionBookmarkName":"bs_num_1_3eb06e277"}],"Timestamp":"2023-02-27T15:03:26.9227195-05:00","Username":null},{"Id":2,"SectionsList":[{"SectionUUID":"8f03ca95-8faa-4d43-a9c2-8afc498075bd","SectionName":"standard_eff_date_section","SectionNumber":1,"SectionType":"drafting_clause","CodeSections":[],"TitleText":"","DisableControls":false,"Deleted":false,"RepealItems":[],"SectionBookmarkName":"bs_num_1_lastsection"}],"Timestamp":"2023-02-27T15:03:12.648883-05:00","Username":null},{"Id":1,"SectionsList":[{"SectionUUID":"8f03ca95-8faa-4d43-a9c2-8afc498075bd","SectionName":"standard_eff_date_section","SectionNumber":2,"SectionType":"drafting_clause","CodeSections":[],"TitleText":"","DisableControls":false,"Deleted":false,"RepealItems":[],"SectionBookmarkName":"bs_num_2_lastsection"},{"SectionUUID":"b754d2c4-bac4-425a-b8ba-c00de68e5892","SectionName":"code_section","SectionNumber":1,"SectionType":"code_section","CodeSections":[{"CodeSectionBookmarkName":"cs_T12C8N530_d743dc3cb","IsConstitutionSection":false,"Identity":"12-8-530","IsNew":false,"SubSections":[{"Level":1,"Identity":"T12C8N530SA","SubSectionBookmarkName":"ss_T12C8N530SA_lv1_b71ca1e11","IsNewSubSection":false},{"Level":1,"Identity":"T12C8N530SB","SubSectionBookmarkName":"ss_T12C8N530SB_lv1_2f459e7be","IsNewSubSection":false},{"Level":1,"Identity":"T12C8N530SC","SubSectionBookmarkName":"ss_T12C8N530SC_lv1_c0efdb8cc","IsNewSubSection":false}],"TitleRelatedTo":"Withholding on cash prizes or winnings;  noncash prizes;  exception for spectator sporting events where admission charged.","TitleSoAsTo":"","Deleted":false}],"TitleText":"","DisableControls":false,"Deleted":false,"RepealItems":[],"SectionBookmarkName":"bs_num_1_af81da0b3"}],"Timestamp":"2023-02-27T14:31:37.0299661-05:00","Username":null},{"Id":10,"SectionsList":[{"SectionUUID":"eb12b767-efc3-48ef-a897-8927dace3e49","SectionName":"code_section","SectionNumber":1,"SectionType":"code_section","CodeSections":[{"CodeSectionBookmarkName":"cs_T12C8N530_436a79b83","IsConstitutionSection":false,"Identity":"12-8-530","IsNew":false,"SubSections":[{"Level":1,"Identity":"T12C8N530SA","SubSectionBookmarkName":"ss_T12C8N530SA_lv1_1cf34dd45","IsNewSubSection":false}],"TitleRelatedTo":"","TitleSoAsTo":"","Deleted":false}],"TitleText":"by amending Section 12-8-530, Section 12-8-540, Section 12-8-570, Section 12-8-580, and Section 12-8-594, all relating to withholding of income taxes, so as to update a reference to the top marginal income tax rate","DisableControls":false,"Deleted":false,"RepealItems":[],"SectionBookmarkName":"bs_num_1_3eb06e277"},{"SectionUUID":"2202f8ea-13be-4064-8436-e6c74e086250","SectionName":"code_section","SectionNumber":2,"SectionType":"code_section","CodeSections":[{"CodeSectionBookmarkName":"cs_T12C8N540_7abc8b03c","IsConstitutionSection":false,"Identity":"12-8-540","IsNew":false,"SubSections":[{"Level":1,"Identity":"T12C8N540SA","SubSectionBookmarkName":"ss_T12C8N540SA_lv1_c81012d3a","IsNewSubSection":false}],"TitleRelatedTo":"","TitleSoAsTo":"","Deleted":false}],"TitleText":"","DisableControls":false,"Deleted":false,"RepealItems":[],"SectionBookmarkName":"bs_num_2_6a001af98"},{"SectionUUID":"a0abdec3-4dcd-474f-aba2-05cb27409f52","SectionName":"code_section","SectionNumber":3,"SectionType":"code_section","CodeSections":[{"CodeSectionBookmarkName":"cs_T12C8N570_5eb0b7579","IsConstitutionSection":false,"Identity":"12-8-570","IsNew":false,"SubSections":[{"Level":1,"Identity":"T12C8N570SA","SubSectionBookmarkName":"ss_T12C8N570SA_lv1_b92dc0d93","IsNewSubSection":false}],"TitleRelatedTo":"","TitleSoAsTo":"","Deleted":false}],"TitleText":"","DisableControls":false,"Deleted":false,"RepealItems":[],"SectionBookmarkName":"bs_num_3_79a4a68d1"},{"SectionUUID":"00930cf9-e06d-4e3e-943a-63a791434cb3","SectionName":"code_section","SectionNumber":4,"SectionType":"code_section","CodeSections":[{"CodeSectionBookmarkName":"cs_T12C8N580_d39e90565","IsConstitutionSection":false,"Identity":"12-8-580","IsNew":false,"SubSections":[{"Level":1,"Identity":"T12C8N580SA","SubSectionBookmarkName":"ss_T12C8N580SA_lv1_27af56aae","IsNewSubSection":false},{"Level":2,"Identity":"T12C8N580S1","SubSectionBookmarkName":"ss_T12C8N580S1_lv2_024510207","IsNewSubSection":false},{"Level":3,"Identity":"T12C8N580Sa","SubSectionBookmarkName":"ss_T12C8N580Sa_lv3_2e27627d8","IsNewSubSection":false},{"Level":3,"Identity":"T12C8N580Sb","SubSectionBookmarkName":"ss_T12C8N580Sb_lv3_906e6bb3a","IsNewSubSection":false},{"Level":3,"Identity":"T12C8N580Sc","SubSectionBookmarkName":"ss_T12C8N580Sc_lv3_4cea76eec","IsNewSubSection":false},{"Level":2,"Identity":"T12C8N580S2","SubSectionBookmarkName":"ss_T12C8N580S2_lv2_e79ccf323","IsNewSubSection":false}],"TitleRelatedTo":"","TitleSoAsTo":"","Deleted":false}],"TitleText":"","DisableControls":false,"Deleted":false,"RepealItems":[],"SectionBookmarkName":"bs_num_4_4215187c8"},{"SectionUUID":"49eaeb46-67f3-4526-bdf6-0232d026e2c8","SectionName":"code_section","SectionNumber":5,"SectionType":"code_section","CodeSections":[{"CodeSectionBookmarkName":"cs_T12C8N595_a512b9bc5","IsConstitutionSection":false,"Identity":"12-8-595","IsNew":false,"SubSections":[{"Level":1,"Identity":"T12C8N595SA","SubSectionBookmarkName":"ss_T12C8N595SA_lv1_ef7500814","IsNewSubSection":false},{"Level":2,"Identity":"T12C8N595S1","SubSectionBookmarkName":"ss_T12C8N595S1_lv2_93b277221","IsNewSubSection":false},{"Level":2,"Identity":"T12C8N595S2","SubSectionBookmarkName":"ss_T12C8N595S2_lv2_7d0d902fc","IsNewSubSection":false},{"Level":2,"Identity":"T12C8N595S3","SubSectionBookmarkName":"ss_T12C8N595S3_lv2_d4382d996","IsNewSubSection":false}],"TitleRelatedTo":"","TitleSoAsTo":"","Deleted":false}],"TitleText":"","DisableControls":false,"Deleted":false,"RepealItems":[],"SectionBookmarkName":"bs_num_5_3b39cef3b"},{"SectionUUID":"8f03ca95-8faa-4d43-a9c2-8afc498075bd","SectionName":"standard_eff_date_section","SectionNumber":6,"SectionType":"drafting_clause","CodeSections":[],"TitleText":"","DisableControls":false,"Deleted":false,"RepealItems":[],"SectionBookmarkName":"bs_num_6_lastsection"}],"Timestamp":"2023-02-28T09:37:24.3119027-05:00","Username":"nikidowney@scstatehouse.gov"}]</T_BILL_T_SECTIONSHISTORY>
  <T_BILL_T_SUBJECT>Income tax withholding</T_BILL_T_SUBJECT>
  <T_BILL_UR_DRAFTER>davidgood@scstatehouse.gov</T_BILL_UR_DRAFTER>
  <T_BILL_UR_DRAFTINGASSISTANT>nikidowney@scstatehouse.gov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1217</Words>
  <Characters>6524</Characters>
  <Application>Microsoft Office Word</Application>
  <DocSecurity>0</DocSecurity>
  <Lines>135</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2024-05-09T02:53:00Z</cp:lastPrinted>
  <dcterms:created xsi:type="dcterms:W3CDTF">2024-05-09T02:53:00Z</dcterms:created>
  <dcterms:modified xsi:type="dcterms:W3CDTF">2024-05-09T02:53:00Z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