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SMIN-0003KR25.docx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Dismissal of pending Handgun possession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6303963e20942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5d4f203c464ce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0E7B" w14:paraId="40FEFADA" w14:textId="2D26B846">
          <w:pPr>
            <w:pStyle w:val="scbilltitle"/>
          </w:pPr>
          <w:r>
            <w:t>TO AMEND THE SOUTH CAROLINA CODE OF LAWS BY AMENDING SECTION 17-1-65, RELATING TO THE S.C. CONSTITUTIONAL CARRY/SECOND AMENDMENT PRESERVATION ACT OF 2024, SO AS TO PROVIDE THAT THE STATE MUST DISMISS SELECT PENDING UNLAWFUL HANDGUN POSSESSION CHARGES.</w:t>
          </w:r>
        </w:p>
      </w:sdtContent>
    </w:sdt>
    <w:bookmarkStart w:name="at_92973f5f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7348c4a" w:id="2"/>
      <w:r w:rsidRPr="0094541D">
        <w:t>B</w:t>
      </w:r>
      <w:bookmarkEnd w:id="2"/>
      <w:r w:rsidRPr="0094541D">
        <w:t>e it enacted by the General Assembly of the State of South Carolina:</w:t>
      </w:r>
    </w:p>
    <w:p w:rsidR="009D40C2" w:rsidP="009D40C2" w:rsidRDefault="009D40C2" w14:paraId="4E3E904A" w14:textId="77777777">
      <w:pPr>
        <w:pStyle w:val="scemptyline"/>
      </w:pPr>
    </w:p>
    <w:p w:rsidR="009D40C2" w:rsidP="009D40C2" w:rsidRDefault="009D40C2" w14:paraId="497EC810" w14:textId="77777777">
      <w:pPr>
        <w:pStyle w:val="scdirectionallanguage"/>
      </w:pPr>
      <w:bookmarkStart w:name="bs_num_1_80f6f4af8" w:id="3"/>
      <w:r>
        <w:t>S</w:t>
      </w:r>
      <w:bookmarkEnd w:id="3"/>
      <w:r>
        <w:t>ECTION 1.</w:t>
      </w:r>
      <w:r>
        <w:tab/>
      </w:r>
      <w:bookmarkStart w:name="dl_7744012cd" w:id="4"/>
      <w:r>
        <w:t>S</w:t>
      </w:r>
      <w:bookmarkEnd w:id="4"/>
      <w:r>
        <w:t>ection 17-1-65 of the S.C. Code is amended to read:</w:t>
      </w:r>
    </w:p>
    <w:p w:rsidR="009D40C2" w:rsidP="009D40C2" w:rsidRDefault="009D40C2" w14:paraId="37DE131E" w14:textId="77777777">
      <w:pPr>
        <w:pStyle w:val="sccodifiedsection"/>
      </w:pPr>
    </w:p>
    <w:p w:rsidR="009D40C2" w:rsidP="009D40C2" w:rsidRDefault="009D40C2" w14:paraId="11BB75EE" w14:textId="394DB1A8">
      <w:pPr>
        <w:pStyle w:val="sccodifiedsection"/>
      </w:pPr>
      <w:r>
        <w:tab/>
      </w:r>
      <w:bookmarkStart w:name="cs_T17C1N65_5615fb198" w:id="5"/>
      <w:r>
        <w:t>S</w:t>
      </w:r>
      <w:bookmarkEnd w:id="5"/>
      <w:r>
        <w:t>ection 17-1-65.</w:t>
      </w:r>
      <w:bookmarkStart w:name="up_07eb7a892" w:id="6"/>
      <w:r w:rsidR="00433879">
        <w:rPr>
          <w:rStyle w:val="scinsert"/>
        </w:rPr>
        <w:t xml:space="preserve"> </w:t>
      </w:r>
      <w:bookmarkEnd w:id="6"/>
      <w:r w:rsidR="00433879">
        <w:rPr>
          <w:rStyle w:val="scinsert"/>
        </w:rPr>
        <w:t xml:space="preserve">(A) </w:t>
      </w:r>
      <w:r>
        <w:tab/>
        <w:t>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p>
    <w:p w:rsidR="00433879" w:rsidP="009D40C2" w:rsidRDefault="00433879" w14:paraId="072900BE" w14:textId="2F06F4D3">
      <w:pPr>
        <w:pStyle w:val="sccodifiedsection"/>
      </w:pPr>
      <w:r>
        <w:rPr>
          <w:rStyle w:val="scinsert"/>
        </w:rPr>
        <w:tab/>
      </w:r>
      <w:bookmarkStart w:name="ss_T17C1N65SB_lv1_2725fb800" w:id="7"/>
      <w:r>
        <w:rPr>
          <w:rStyle w:val="scinsert"/>
        </w:rPr>
        <w:t>(</w:t>
      </w:r>
      <w:bookmarkEnd w:id="7"/>
      <w:r>
        <w:rPr>
          <w:rStyle w:val="scinsert"/>
        </w:rPr>
        <w:t xml:space="preserve">B) </w:t>
      </w:r>
      <w:r w:rsidRPr="00433879">
        <w:rPr>
          <w:rStyle w:val="scinsert"/>
        </w:rPr>
        <w:t>The State of South Carolina must dismiss all charges pending against a person for unlawful possession of a handgun pursuant of Section 13-23-20 that were nullified by the enactment of the S.C. Constitutional Carry/Second Amendment Preservation Act of 2024, notwithstanding the savings clause contained in SECTION 25 of that act. If such unlawful possession of a handgun charge was used as probable cause for another offense arising from the same incident, this section does not mandate that those associated charges be dismissed. Dismissal of the Section 16-23-20 charge may not serve as a basis or support for any civil action due to the arrest of the Section 16-23-20 charge by law enforcement officers or prosecutors</w:t>
      </w:r>
      <w:r>
        <w:rPr>
          <w:rStyle w:val="scinsert"/>
        </w:rPr>
        <w:t>.</w:t>
      </w:r>
    </w:p>
    <w:p w:rsidRPr="00DF3B44" w:rsidR="007E06BB" w:rsidP="00787433" w:rsidRDefault="007E06BB" w14:paraId="3D8F1FED" w14:textId="71ECE10D">
      <w:pPr>
        <w:pStyle w:val="scemptyline"/>
      </w:pPr>
    </w:p>
    <w:p w:rsidRPr="00DF3B44" w:rsidR="007A10F1" w:rsidP="007A10F1" w:rsidRDefault="00E27805" w14:paraId="0E9393B4" w14:textId="46175EEA">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78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1345FB" w:rsidR="00685035" w:rsidRPr="007B4AF7" w:rsidRDefault="003C493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0D67">
              <w:rPr>
                <w:noProof/>
              </w:rPr>
              <w:t>SMIN-0003KR25.docx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6AD"/>
    <w:rsid w:val="00012912"/>
    <w:rsid w:val="00015897"/>
    <w:rsid w:val="00017FB0"/>
    <w:rsid w:val="00020B5D"/>
    <w:rsid w:val="00026421"/>
    <w:rsid w:val="00030409"/>
    <w:rsid w:val="00037F04"/>
    <w:rsid w:val="000404BF"/>
    <w:rsid w:val="00044B84"/>
    <w:rsid w:val="000479D0"/>
    <w:rsid w:val="0006464F"/>
    <w:rsid w:val="00066B54"/>
    <w:rsid w:val="00072FCD"/>
    <w:rsid w:val="00074A4F"/>
    <w:rsid w:val="00076568"/>
    <w:rsid w:val="00077B65"/>
    <w:rsid w:val="00087929"/>
    <w:rsid w:val="000A0C36"/>
    <w:rsid w:val="000A2D46"/>
    <w:rsid w:val="000A3C25"/>
    <w:rsid w:val="000A459A"/>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77F6A"/>
    <w:rsid w:val="0019025B"/>
    <w:rsid w:val="00192AF7"/>
    <w:rsid w:val="00194D54"/>
    <w:rsid w:val="00197366"/>
    <w:rsid w:val="001A01AE"/>
    <w:rsid w:val="001A0949"/>
    <w:rsid w:val="001A136C"/>
    <w:rsid w:val="001B483E"/>
    <w:rsid w:val="001B6DA2"/>
    <w:rsid w:val="001C25EC"/>
    <w:rsid w:val="001C513C"/>
    <w:rsid w:val="001D17D0"/>
    <w:rsid w:val="001D3A0F"/>
    <w:rsid w:val="001E0B0E"/>
    <w:rsid w:val="001F2A41"/>
    <w:rsid w:val="001F313F"/>
    <w:rsid w:val="001F331D"/>
    <w:rsid w:val="001F394C"/>
    <w:rsid w:val="001F489D"/>
    <w:rsid w:val="002038AA"/>
    <w:rsid w:val="002114C8"/>
    <w:rsid w:val="0021166F"/>
    <w:rsid w:val="00211B57"/>
    <w:rsid w:val="002162DF"/>
    <w:rsid w:val="0022211D"/>
    <w:rsid w:val="00224F1A"/>
    <w:rsid w:val="00230038"/>
    <w:rsid w:val="00233975"/>
    <w:rsid w:val="0023424A"/>
    <w:rsid w:val="00236D73"/>
    <w:rsid w:val="00246535"/>
    <w:rsid w:val="00257F60"/>
    <w:rsid w:val="002610B0"/>
    <w:rsid w:val="002625EA"/>
    <w:rsid w:val="00262AA2"/>
    <w:rsid w:val="00262AC5"/>
    <w:rsid w:val="00264AE9"/>
    <w:rsid w:val="00275AE6"/>
    <w:rsid w:val="0027678F"/>
    <w:rsid w:val="002836D8"/>
    <w:rsid w:val="00283BEE"/>
    <w:rsid w:val="002A7989"/>
    <w:rsid w:val="002B02F3"/>
    <w:rsid w:val="002B3282"/>
    <w:rsid w:val="002C3463"/>
    <w:rsid w:val="002D266D"/>
    <w:rsid w:val="002D5B3D"/>
    <w:rsid w:val="002D67CB"/>
    <w:rsid w:val="002D7447"/>
    <w:rsid w:val="002E315A"/>
    <w:rsid w:val="002E3276"/>
    <w:rsid w:val="002E4F8C"/>
    <w:rsid w:val="002F2559"/>
    <w:rsid w:val="002F560C"/>
    <w:rsid w:val="002F5847"/>
    <w:rsid w:val="0030425A"/>
    <w:rsid w:val="0031481E"/>
    <w:rsid w:val="0031547C"/>
    <w:rsid w:val="00321111"/>
    <w:rsid w:val="003421F1"/>
    <w:rsid w:val="0034279C"/>
    <w:rsid w:val="00354F64"/>
    <w:rsid w:val="003559A1"/>
    <w:rsid w:val="00361563"/>
    <w:rsid w:val="00370F75"/>
    <w:rsid w:val="003717F7"/>
    <w:rsid w:val="00371D36"/>
    <w:rsid w:val="00373E17"/>
    <w:rsid w:val="003775E6"/>
    <w:rsid w:val="00381998"/>
    <w:rsid w:val="00391397"/>
    <w:rsid w:val="003960D9"/>
    <w:rsid w:val="00397CF3"/>
    <w:rsid w:val="003A013A"/>
    <w:rsid w:val="003A5F1C"/>
    <w:rsid w:val="003C0617"/>
    <w:rsid w:val="003C3E2E"/>
    <w:rsid w:val="003C4935"/>
    <w:rsid w:val="003D4A3C"/>
    <w:rsid w:val="003D55B2"/>
    <w:rsid w:val="003E0033"/>
    <w:rsid w:val="003E5452"/>
    <w:rsid w:val="003E7165"/>
    <w:rsid w:val="003E7FF6"/>
    <w:rsid w:val="0040038B"/>
    <w:rsid w:val="004046B5"/>
    <w:rsid w:val="00406F27"/>
    <w:rsid w:val="00411518"/>
    <w:rsid w:val="004141B8"/>
    <w:rsid w:val="004203B9"/>
    <w:rsid w:val="00432135"/>
    <w:rsid w:val="00433879"/>
    <w:rsid w:val="00446987"/>
    <w:rsid w:val="00446D28"/>
    <w:rsid w:val="00466CD0"/>
    <w:rsid w:val="00471EE5"/>
    <w:rsid w:val="00473583"/>
    <w:rsid w:val="00477F32"/>
    <w:rsid w:val="00481850"/>
    <w:rsid w:val="004851A0"/>
    <w:rsid w:val="0048627F"/>
    <w:rsid w:val="00492AF6"/>
    <w:rsid w:val="004932AB"/>
    <w:rsid w:val="00494BEF"/>
    <w:rsid w:val="004A3C5E"/>
    <w:rsid w:val="004A3DB4"/>
    <w:rsid w:val="004A5512"/>
    <w:rsid w:val="004A6BE5"/>
    <w:rsid w:val="004B0C18"/>
    <w:rsid w:val="004C1A04"/>
    <w:rsid w:val="004C20BC"/>
    <w:rsid w:val="004C5C9A"/>
    <w:rsid w:val="004C68D9"/>
    <w:rsid w:val="004D1442"/>
    <w:rsid w:val="004D3DCB"/>
    <w:rsid w:val="004E1946"/>
    <w:rsid w:val="004E66E9"/>
    <w:rsid w:val="004E7DDE"/>
    <w:rsid w:val="004F0090"/>
    <w:rsid w:val="004F172C"/>
    <w:rsid w:val="005002ED"/>
    <w:rsid w:val="00500DBC"/>
    <w:rsid w:val="00505B99"/>
    <w:rsid w:val="005102BE"/>
    <w:rsid w:val="00523F7F"/>
    <w:rsid w:val="00524D54"/>
    <w:rsid w:val="0052751F"/>
    <w:rsid w:val="00541939"/>
    <w:rsid w:val="0054531B"/>
    <w:rsid w:val="00546C24"/>
    <w:rsid w:val="005476FF"/>
    <w:rsid w:val="005516F6"/>
    <w:rsid w:val="00552842"/>
    <w:rsid w:val="00554E89"/>
    <w:rsid w:val="00555DD4"/>
    <w:rsid w:val="00564B58"/>
    <w:rsid w:val="005651FD"/>
    <w:rsid w:val="00572281"/>
    <w:rsid w:val="005801DD"/>
    <w:rsid w:val="00592A40"/>
    <w:rsid w:val="005A28BC"/>
    <w:rsid w:val="005A5377"/>
    <w:rsid w:val="005B7817"/>
    <w:rsid w:val="005C06C8"/>
    <w:rsid w:val="005C23D7"/>
    <w:rsid w:val="005C40EB"/>
    <w:rsid w:val="005D0166"/>
    <w:rsid w:val="005D02B4"/>
    <w:rsid w:val="005D3013"/>
    <w:rsid w:val="005E1E50"/>
    <w:rsid w:val="005E2B9C"/>
    <w:rsid w:val="005E3332"/>
    <w:rsid w:val="005E568A"/>
    <w:rsid w:val="005F76B0"/>
    <w:rsid w:val="00604429"/>
    <w:rsid w:val="006050C4"/>
    <w:rsid w:val="006067B0"/>
    <w:rsid w:val="00606A8B"/>
    <w:rsid w:val="00611EBA"/>
    <w:rsid w:val="006213A8"/>
    <w:rsid w:val="00623BEA"/>
    <w:rsid w:val="0062561C"/>
    <w:rsid w:val="0063082B"/>
    <w:rsid w:val="006347E9"/>
    <w:rsid w:val="00640C87"/>
    <w:rsid w:val="00643719"/>
    <w:rsid w:val="006454BB"/>
    <w:rsid w:val="00657CF4"/>
    <w:rsid w:val="00661463"/>
    <w:rsid w:val="00663B8D"/>
    <w:rsid w:val="00663E00"/>
    <w:rsid w:val="0066482E"/>
    <w:rsid w:val="00664F48"/>
    <w:rsid w:val="00664FAD"/>
    <w:rsid w:val="00670691"/>
    <w:rsid w:val="00672FB4"/>
    <w:rsid w:val="0067345B"/>
    <w:rsid w:val="0067737A"/>
    <w:rsid w:val="00683986"/>
    <w:rsid w:val="00685035"/>
    <w:rsid w:val="00685770"/>
    <w:rsid w:val="0068751B"/>
    <w:rsid w:val="00690DBA"/>
    <w:rsid w:val="006923B4"/>
    <w:rsid w:val="006964F9"/>
    <w:rsid w:val="006A395F"/>
    <w:rsid w:val="006A65E2"/>
    <w:rsid w:val="006B37BD"/>
    <w:rsid w:val="006C092D"/>
    <w:rsid w:val="006C099D"/>
    <w:rsid w:val="006C18F0"/>
    <w:rsid w:val="006C434C"/>
    <w:rsid w:val="006C4609"/>
    <w:rsid w:val="006C7E01"/>
    <w:rsid w:val="006D64A5"/>
    <w:rsid w:val="006E0935"/>
    <w:rsid w:val="006E353F"/>
    <w:rsid w:val="006E35AB"/>
    <w:rsid w:val="00703E94"/>
    <w:rsid w:val="0070488A"/>
    <w:rsid w:val="00711AA9"/>
    <w:rsid w:val="00713D8C"/>
    <w:rsid w:val="00722155"/>
    <w:rsid w:val="00737F19"/>
    <w:rsid w:val="00761DB1"/>
    <w:rsid w:val="00765FE4"/>
    <w:rsid w:val="0076641E"/>
    <w:rsid w:val="007665A1"/>
    <w:rsid w:val="00775789"/>
    <w:rsid w:val="00781052"/>
    <w:rsid w:val="00782BF8"/>
    <w:rsid w:val="00783C75"/>
    <w:rsid w:val="007849D9"/>
    <w:rsid w:val="00787433"/>
    <w:rsid w:val="007A10F1"/>
    <w:rsid w:val="007A3D50"/>
    <w:rsid w:val="007B2D29"/>
    <w:rsid w:val="007B412F"/>
    <w:rsid w:val="007B4AF7"/>
    <w:rsid w:val="007B4DBF"/>
    <w:rsid w:val="007B5283"/>
    <w:rsid w:val="007C5458"/>
    <w:rsid w:val="007D2C67"/>
    <w:rsid w:val="007D3B3C"/>
    <w:rsid w:val="007D4FC6"/>
    <w:rsid w:val="007E06BB"/>
    <w:rsid w:val="007F50D1"/>
    <w:rsid w:val="007F54D6"/>
    <w:rsid w:val="007F5CEA"/>
    <w:rsid w:val="00804A3B"/>
    <w:rsid w:val="00816D52"/>
    <w:rsid w:val="00820BDF"/>
    <w:rsid w:val="00831048"/>
    <w:rsid w:val="00834272"/>
    <w:rsid w:val="008406BE"/>
    <w:rsid w:val="008502B3"/>
    <w:rsid w:val="00860E7B"/>
    <w:rsid w:val="008625C1"/>
    <w:rsid w:val="0087671D"/>
    <w:rsid w:val="008806F9"/>
    <w:rsid w:val="00887957"/>
    <w:rsid w:val="008A2DC5"/>
    <w:rsid w:val="008A57E3"/>
    <w:rsid w:val="008B33EB"/>
    <w:rsid w:val="008B5BF4"/>
    <w:rsid w:val="008B6E3E"/>
    <w:rsid w:val="008C0CEE"/>
    <w:rsid w:val="008C1B18"/>
    <w:rsid w:val="008C2473"/>
    <w:rsid w:val="008C6876"/>
    <w:rsid w:val="008D46EC"/>
    <w:rsid w:val="008E0E25"/>
    <w:rsid w:val="008E61A1"/>
    <w:rsid w:val="008E6BEA"/>
    <w:rsid w:val="008F7368"/>
    <w:rsid w:val="009031EF"/>
    <w:rsid w:val="00917EA3"/>
    <w:rsid w:val="00917EE0"/>
    <w:rsid w:val="00921C89"/>
    <w:rsid w:val="00926966"/>
    <w:rsid w:val="00926D03"/>
    <w:rsid w:val="00934036"/>
    <w:rsid w:val="00934889"/>
    <w:rsid w:val="0094541D"/>
    <w:rsid w:val="009473EA"/>
    <w:rsid w:val="009502CD"/>
    <w:rsid w:val="00954E7E"/>
    <w:rsid w:val="009554D9"/>
    <w:rsid w:val="009572F9"/>
    <w:rsid w:val="00960D0F"/>
    <w:rsid w:val="00973F03"/>
    <w:rsid w:val="0098366F"/>
    <w:rsid w:val="00983A03"/>
    <w:rsid w:val="00986063"/>
    <w:rsid w:val="00991F67"/>
    <w:rsid w:val="00992876"/>
    <w:rsid w:val="009A0DCE"/>
    <w:rsid w:val="009A22CD"/>
    <w:rsid w:val="009A3E4B"/>
    <w:rsid w:val="009A52C7"/>
    <w:rsid w:val="009B35FD"/>
    <w:rsid w:val="009B6815"/>
    <w:rsid w:val="009D2967"/>
    <w:rsid w:val="009D3C2B"/>
    <w:rsid w:val="009D40C2"/>
    <w:rsid w:val="009E4191"/>
    <w:rsid w:val="009F07B3"/>
    <w:rsid w:val="009F2AB1"/>
    <w:rsid w:val="009F4FAF"/>
    <w:rsid w:val="009F56DA"/>
    <w:rsid w:val="009F68F1"/>
    <w:rsid w:val="00A04529"/>
    <w:rsid w:val="00A04E87"/>
    <w:rsid w:val="00A0584B"/>
    <w:rsid w:val="00A17135"/>
    <w:rsid w:val="00A21A6F"/>
    <w:rsid w:val="00A24E56"/>
    <w:rsid w:val="00A26A62"/>
    <w:rsid w:val="00A35A9B"/>
    <w:rsid w:val="00A4070E"/>
    <w:rsid w:val="00A40CA0"/>
    <w:rsid w:val="00A504A7"/>
    <w:rsid w:val="00A53677"/>
    <w:rsid w:val="00A53BF2"/>
    <w:rsid w:val="00A60D68"/>
    <w:rsid w:val="00A65CAA"/>
    <w:rsid w:val="00A72B77"/>
    <w:rsid w:val="00A73EFA"/>
    <w:rsid w:val="00A77A3B"/>
    <w:rsid w:val="00A84212"/>
    <w:rsid w:val="00A92F6F"/>
    <w:rsid w:val="00A9350A"/>
    <w:rsid w:val="00A95409"/>
    <w:rsid w:val="00A97523"/>
    <w:rsid w:val="00AA7824"/>
    <w:rsid w:val="00AB0FA3"/>
    <w:rsid w:val="00AB73BF"/>
    <w:rsid w:val="00AC335C"/>
    <w:rsid w:val="00AC463E"/>
    <w:rsid w:val="00AC6125"/>
    <w:rsid w:val="00AD104B"/>
    <w:rsid w:val="00AD3BE2"/>
    <w:rsid w:val="00AD3E3D"/>
    <w:rsid w:val="00AE1EE4"/>
    <w:rsid w:val="00AE36EC"/>
    <w:rsid w:val="00AE649E"/>
    <w:rsid w:val="00AE7406"/>
    <w:rsid w:val="00AF1688"/>
    <w:rsid w:val="00AF46E6"/>
    <w:rsid w:val="00AF5139"/>
    <w:rsid w:val="00B06EDA"/>
    <w:rsid w:val="00B1161F"/>
    <w:rsid w:val="00B11661"/>
    <w:rsid w:val="00B309E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6BF"/>
    <w:rsid w:val="00BA7CD5"/>
    <w:rsid w:val="00BB0725"/>
    <w:rsid w:val="00BC033C"/>
    <w:rsid w:val="00BC408A"/>
    <w:rsid w:val="00BC5023"/>
    <w:rsid w:val="00BC556C"/>
    <w:rsid w:val="00BD42DA"/>
    <w:rsid w:val="00BD4684"/>
    <w:rsid w:val="00BE08A7"/>
    <w:rsid w:val="00BE4391"/>
    <w:rsid w:val="00BF02E2"/>
    <w:rsid w:val="00BF3E48"/>
    <w:rsid w:val="00C00237"/>
    <w:rsid w:val="00C0177E"/>
    <w:rsid w:val="00C15573"/>
    <w:rsid w:val="00C15F1B"/>
    <w:rsid w:val="00C16288"/>
    <w:rsid w:val="00C16CD4"/>
    <w:rsid w:val="00C17D1D"/>
    <w:rsid w:val="00C45923"/>
    <w:rsid w:val="00C543E7"/>
    <w:rsid w:val="00C546A6"/>
    <w:rsid w:val="00C6560E"/>
    <w:rsid w:val="00C70225"/>
    <w:rsid w:val="00C72198"/>
    <w:rsid w:val="00C73C7D"/>
    <w:rsid w:val="00C75005"/>
    <w:rsid w:val="00C824DB"/>
    <w:rsid w:val="00C970DF"/>
    <w:rsid w:val="00CA2338"/>
    <w:rsid w:val="00CA7E71"/>
    <w:rsid w:val="00CB2673"/>
    <w:rsid w:val="00CB6C4F"/>
    <w:rsid w:val="00CB701D"/>
    <w:rsid w:val="00CC3F0E"/>
    <w:rsid w:val="00CC4910"/>
    <w:rsid w:val="00CD08C9"/>
    <w:rsid w:val="00CD1FE8"/>
    <w:rsid w:val="00CD38CD"/>
    <w:rsid w:val="00CD3E0C"/>
    <w:rsid w:val="00CD5565"/>
    <w:rsid w:val="00CD616C"/>
    <w:rsid w:val="00CF68D6"/>
    <w:rsid w:val="00CF7B4A"/>
    <w:rsid w:val="00D009F8"/>
    <w:rsid w:val="00D01170"/>
    <w:rsid w:val="00D078DA"/>
    <w:rsid w:val="00D07B3F"/>
    <w:rsid w:val="00D14995"/>
    <w:rsid w:val="00D204F2"/>
    <w:rsid w:val="00D2455C"/>
    <w:rsid w:val="00D25023"/>
    <w:rsid w:val="00D258F2"/>
    <w:rsid w:val="00D27F8C"/>
    <w:rsid w:val="00D31968"/>
    <w:rsid w:val="00D33843"/>
    <w:rsid w:val="00D54A6F"/>
    <w:rsid w:val="00D57D57"/>
    <w:rsid w:val="00D62E42"/>
    <w:rsid w:val="00D772FB"/>
    <w:rsid w:val="00D85BB4"/>
    <w:rsid w:val="00D964A3"/>
    <w:rsid w:val="00DA0D67"/>
    <w:rsid w:val="00DA1AA0"/>
    <w:rsid w:val="00DA512B"/>
    <w:rsid w:val="00DA71F6"/>
    <w:rsid w:val="00DC44A8"/>
    <w:rsid w:val="00DD3731"/>
    <w:rsid w:val="00DE4BEE"/>
    <w:rsid w:val="00DE5B3D"/>
    <w:rsid w:val="00DE7112"/>
    <w:rsid w:val="00DF19BE"/>
    <w:rsid w:val="00DF1B6E"/>
    <w:rsid w:val="00DF3B44"/>
    <w:rsid w:val="00DF423D"/>
    <w:rsid w:val="00E06AB5"/>
    <w:rsid w:val="00E1372E"/>
    <w:rsid w:val="00E21D30"/>
    <w:rsid w:val="00E24D9A"/>
    <w:rsid w:val="00E27805"/>
    <w:rsid w:val="00E27A11"/>
    <w:rsid w:val="00E30497"/>
    <w:rsid w:val="00E358A2"/>
    <w:rsid w:val="00E35C9A"/>
    <w:rsid w:val="00E3771B"/>
    <w:rsid w:val="00E40979"/>
    <w:rsid w:val="00E43F26"/>
    <w:rsid w:val="00E46471"/>
    <w:rsid w:val="00E479E7"/>
    <w:rsid w:val="00E5202F"/>
    <w:rsid w:val="00E52A36"/>
    <w:rsid w:val="00E6005D"/>
    <w:rsid w:val="00E6378B"/>
    <w:rsid w:val="00E63EC3"/>
    <w:rsid w:val="00E653DA"/>
    <w:rsid w:val="00E65958"/>
    <w:rsid w:val="00E74A8C"/>
    <w:rsid w:val="00E77AC2"/>
    <w:rsid w:val="00E84FE5"/>
    <w:rsid w:val="00E879A5"/>
    <w:rsid w:val="00E879FC"/>
    <w:rsid w:val="00EA2574"/>
    <w:rsid w:val="00EA2F1F"/>
    <w:rsid w:val="00EA3F2E"/>
    <w:rsid w:val="00EA5321"/>
    <w:rsid w:val="00EA57EC"/>
    <w:rsid w:val="00EA6208"/>
    <w:rsid w:val="00EB120E"/>
    <w:rsid w:val="00EB34C8"/>
    <w:rsid w:val="00EB46E2"/>
    <w:rsid w:val="00EC0045"/>
    <w:rsid w:val="00EC52DF"/>
    <w:rsid w:val="00ED11D4"/>
    <w:rsid w:val="00ED452E"/>
    <w:rsid w:val="00ED78F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553"/>
    <w:rsid w:val="00F4795D"/>
    <w:rsid w:val="00F50A61"/>
    <w:rsid w:val="00F525CD"/>
    <w:rsid w:val="00F5286C"/>
    <w:rsid w:val="00F52E12"/>
    <w:rsid w:val="00F638CA"/>
    <w:rsid w:val="00F657C5"/>
    <w:rsid w:val="00F761F5"/>
    <w:rsid w:val="00F900B4"/>
    <w:rsid w:val="00F92349"/>
    <w:rsid w:val="00FA0F2E"/>
    <w:rsid w:val="00FA4DB1"/>
    <w:rsid w:val="00FA5970"/>
    <w:rsid w:val="00FB3F2A"/>
    <w:rsid w:val="00FC06E3"/>
    <w:rsid w:val="00FC3593"/>
    <w:rsid w:val="00FC6649"/>
    <w:rsid w:val="00FD117D"/>
    <w:rsid w:val="00FD5886"/>
    <w:rsid w:val="00FD72E3"/>
    <w:rsid w:val="00FE06FC"/>
    <w:rsid w:val="00FF0315"/>
    <w:rsid w:val="00FF2121"/>
    <w:rsid w:val="00FF62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17F7"/>
    <w:rPr>
      <w:rFonts w:ascii="Times New Roman" w:hAnsi="Times New Roman"/>
      <w:b w:val="0"/>
      <w:i w:val="0"/>
      <w:sz w:val="22"/>
    </w:rPr>
  </w:style>
  <w:style w:type="paragraph" w:styleId="NoSpacing">
    <w:name w:val="No Spacing"/>
    <w:uiPriority w:val="1"/>
    <w:qFormat/>
    <w:rsid w:val="003717F7"/>
    <w:pPr>
      <w:spacing w:after="0" w:line="240" w:lineRule="auto"/>
    </w:pPr>
  </w:style>
  <w:style w:type="paragraph" w:customStyle="1" w:styleId="scemptylineheader">
    <w:name w:val="sc_emptyline_header"/>
    <w:qFormat/>
    <w:rsid w:val="003717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17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17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17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17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17F7"/>
    <w:rPr>
      <w:color w:val="808080"/>
    </w:rPr>
  </w:style>
  <w:style w:type="paragraph" w:customStyle="1" w:styleId="scdirectionallanguage">
    <w:name w:val="sc_directional_language"/>
    <w:qFormat/>
    <w:rsid w:val="003717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17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17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17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17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17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17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17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17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17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17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17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17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17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17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17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17F7"/>
    <w:rPr>
      <w:rFonts w:ascii="Times New Roman" w:hAnsi="Times New Roman"/>
      <w:color w:val="auto"/>
      <w:sz w:val="22"/>
    </w:rPr>
  </w:style>
  <w:style w:type="paragraph" w:customStyle="1" w:styleId="scclippagebillheader">
    <w:name w:val="sc_clip_page_bill_header"/>
    <w:qFormat/>
    <w:rsid w:val="003717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17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17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1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F7"/>
    <w:rPr>
      <w:lang w:val="en-US"/>
    </w:rPr>
  </w:style>
  <w:style w:type="paragraph" w:styleId="Footer">
    <w:name w:val="footer"/>
    <w:basedOn w:val="Normal"/>
    <w:link w:val="FooterChar"/>
    <w:uiPriority w:val="99"/>
    <w:unhideWhenUsed/>
    <w:rsid w:val="00371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F7"/>
    <w:rPr>
      <w:lang w:val="en-US"/>
    </w:rPr>
  </w:style>
  <w:style w:type="paragraph" w:styleId="ListParagraph">
    <w:name w:val="List Paragraph"/>
    <w:basedOn w:val="Normal"/>
    <w:uiPriority w:val="34"/>
    <w:qFormat/>
    <w:rsid w:val="003717F7"/>
    <w:pPr>
      <w:ind w:left="720"/>
      <w:contextualSpacing/>
    </w:pPr>
  </w:style>
  <w:style w:type="paragraph" w:customStyle="1" w:styleId="scbillfooter">
    <w:name w:val="sc_bill_footer"/>
    <w:qFormat/>
    <w:rsid w:val="003717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17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17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17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7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1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17F7"/>
    <w:pPr>
      <w:widowControl w:val="0"/>
      <w:suppressAutoHyphens/>
      <w:spacing w:after="0" w:line="360" w:lineRule="auto"/>
    </w:pPr>
    <w:rPr>
      <w:rFonts w:ascii="Times New Roman" w:hAnsi="Times New Roman"/>
      <w:lang w:val="en-US"/>
    </w:rPr>
  </w:style>
  <w:style w:type="paragraph" w:customStyle="1" w:styleId="sctableln">
    <w:name w:val="sc_table_ln"/>
    <w:qFormat/>
    <w:rsid w:val="003717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17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17F7"/>
    <w:rPr>
      <w:strike/>
      <w:dstrike w:val="0"/>
    </w:rPr>
  </w:style>
  <w:style w:type="character" w:customStyle="1" w:styleId="scinsert">
    <w:name w:val="sc_insert"/>
    <w:uiPriority w:val="1"/>
    <w:qFormat/>
    <w:rsid w:val="003717F7"/>
    <w:rPr>
      <w:caps w:val="0"/>
      <w:smallCaps w:val="0"/>
      <w:strike w:val="0"/>
      <w:dstrike w:val="0"/>
      <w:vanish w:val="0"/>
      <w:u w:val="single"/>
      <w:vertAlign w:val="baseline"/>
    </w:rPr>
  </w:style>
  <w:style w:type="character" w:customStyle="1" w:styleId="scinsertred">
    <w:name w:val="sc_insert_red"/>
    <w:uiPriority w:val="1"/>
    <w:qFormat/>
    <w:rsid w:val="003717F7"/>
    <w:rPr>
      <w:caps w:val="0"/>
      <w:smallCaps w:val="0"/>
      <w:strike w:val="0"/>
      <w:dstrike w:val="0"/>
      <w:vanish w:val="0"/>
      <w:color w:val="FF0000"/>
      <w:u w:val="single"/>
      <w:vertAlign w:val="baseline"/>
    </w:rPr>
  </w:style>
  <w:style w:type="character" w:customStyle="1" w:styleId="scinsertblue">
    <w:name w:val="sc_insert_blue"/>
    <w:uiPriority w:val="1"/>
    <w:qFormat/>
    <w:rsid w:val="003717F7"/>
    <w:rPr>
      <w:caps w:val="0"/>
      <w:smallCaps w:val="0"/>
      <w:strike w:val="0"/>
      <w:dstrike w:val="0"/>
      <w:vanish w:val="0"/>
      <w:color w:val="0070C0"/>
      <w:u w:val="single"/>
      <w:vertAlign w:val="baseline"/>
    </w:rPr>
  </w:style>
  <w:style w:type="character" w:customStyle="1" w:styleId="scstrikered">
    <w:name w:val="sc_strike_red"/>
    <w:uiPriority w:val="1"/>
    <w:qFormat/>
    <w:rsid w:val="003717F7"/>
    <w:rPr>
      <w:strike/>
      <w:dstrike w:val="0"/>
      <w:color w:val="FF0000"/>
    </w:rPr>
  </w:style>
  <w:style w:type="character" w:customStyle="1" w:styleId="scstrikeblue">
    <w:name w:val="sc_strike_blue"/>
    <w:uiPriority w:val="1"/>
    <w:qFormat/>
    <w:rsid w:val="003717F7"/>
    <w:rPr>
      <w:strike/>
      <w:dstrike w:val="0"/>
      <w:color w:val="0070C0"/>
    </w:rPr>
  </w:style>
  <w:style w:type="character" w:customStyle="1" w:styleId="scinsertbluenounderline">
    <w:name w:val="sc_insert_blue_no_underline"/>
    <w:uiPriority w:val="1"/>
    <w:qFormat/>
    <w:rsid w:val="003717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17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17F7"/>
    <w:rPr>
      <w:strike/>
      <w:dstrike w:val="0"/>
      <w:color w:val="0070C0"/>
      <w:lang w:val="en-US"/>
    </w:rPr>
  </w:style>
  <w:style w:type="character" w:customStyle="1" w:styleId="scstrikerednoncodified">
    <w:name w:val="sc_strike_red_non_codified"/>
    <w:uiPriority w:val="1"/>
    <w:qFormat/>
    <w:rsid w:val="003717F7"/>
    <w:rPr>
      <w:strike/>
      <w:dstrike w:val="0"/>
      <w:color w:val="FF0000"/>
    </w:rPr>
  </w:style>
  <w:style w:type="paragraph" w:customStyle="1" w:styleId="scbillsiglines">
    <w:name w:val="sc_bill_sig_lines"/>
    <w:qFormat/>
    <w:rsid w:val="003717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17F7"/>
    <w:rPr>
      <w:bdr w:val="none" w:sz="0" w:space="0" w:color="auto"/>
      <w:shd w:val="clear" w:color="auto" w:fill="FEC6C6"/>
    </w:rPr>
  </w:style>
  <w:style w:type="character" w:customStyle="1" w:styleId="screstoreblue">
    <w:name w:val="sc_restore_blue"/>
    <w:uiPriority w:val="1"/>
    <w:qFormat/>
    <w:rsid w:val="003717F7"/>
    <w:rPr>
      <w:color w:val="4472C4" w:themeColor="accent1"/>
      <w:bdr w:val="none" w:sz="0" w:space="0" w:color="auto"/>
      <w:shd w:val="clear" w:color="auto" w:fill="auto"/>
    </w:rPr>
  </w:style>
  <w:style w:type="character" w:customStyle="1" w:styleId="screstorered">
    <w:name w:val="sc_restore_red"/>
    <w:uiPriority w:val="1"/>
    <w:qFormat/>
    <w:rsid w:val="003717F7"/>
    <w:rPr>
      <w:color w:val="FF0000"/>
      <w:bdr w:val="none" w:sz="0" w:space="0" w:color="auto"/>
      <w:shd w:val="clear" w:color="auto" w:fill="auto"/>
    </w:rPr>
  </w:style>
  <w:style w:type="character" w:customStyle="1" w:styleId="scstrikenewblue">
    <w:name w:val="sc_strike_new_blue"/>
    <w:uiPriority w:val="1"/>
    <w:qFormat/>
    <w:rsid w:val="003717F7"/>
    <w:rPr>
      <w:strike w:val="0"/>
      <w:dstrike/>
      <w:color w:val="0070C0"/>
      <w:u w:val="none"/>
    </w:rPr>
  </w:style>
  <w:style w:type="character" w:customStyle="1" w:styleId="scstrikenewred">
    <w:name w:val="sc_strike_new_red"/>
    <w:uiPriority w:val="1"/>
    <w:qFormat/>
    <w:rsid w:val="003717F7"/>
    <w:rPr>
      <w:strike w:val="0"/>
      <w:dstrike/>
      <w:color w:val="FF0000"/>
      <w:u w:val="none"/>
    </w:rPr>
  </w:style>
  <w:style w:type="character" w:customStyle="1" w:styleId="scamendsenate">
    <w:name w:val="sc_amend_senate"/>
    <w:uiPriority w:val="1"/>
    <w:qFormat/>
    <w:rsid w:val="003717F7"/>
    <w:rPr>
      <w:bdr w:val="none" w:sz="0" w:space="0" w:color="auto"/>
      <w:shd w:val="clear" w:color="auto" w:fill="FFF2CC" w:themeFill="accent4" w:themeFillTint="33"/>
    </w:rPr>
  </w:style>
  <w:style w:type="character" w:customStyle="1" w:styleId="scamendhouse">
    <w:name w:val="sc_amend_house"/>
    <w:uiPriority w:val="1"/>
    <w:qFormat/>
    <w:rsid w:val="003717F7"/>
    <w:rPr>
      <w:bdr w:val="none" w:sz="0" w:space="0" w:color="auto"/>
      <w:shd w:val="clear" w:color="auto" w:fill="E2EFD9" w:themeFill="accent6" w:themeFillTint="33"/>
    </w:rPr>
  </w:style>
  <w:style w:type="paragraph" w:styleId="Revision">
    <w:name w:val="Revision"/>
    <w:hidden/>
    <w:uiPriority w:val="99"/>
    <w:semiHidden/>
    <w:rsid w:val="0032111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8&amp;session=126&amp;summary=B" TargetMode="External" Id="R86303963e20942f5" /><Relationship Type="http://schemas.openxmlformats.org/officeDocument/2006/relationships/hyperlink" Target="https://www.scstatehouse.gov/sess126_2025-2026/prever/138_20241211.docx" TargetMode="External" Id="R5f5d4f203c464c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547C"/>
    <w:rsid w:val="003E4FBC"/>
    <w:rsid w:val="003F4940"/>
    <w:rsid w:val="004E2BB5"/>
    <w:rsid w:val="00580C56"/>
    <w:rsid w:val="006B363F"/>
    <w:rsid w:val="007070D2"/>
    <w:rsid w:val="00776F2C"/>
    <w:rsid w:val="008A2DC5"/>
    <w:rsid w:val="008E6BEA"/>
    <w:rsid w:val="008F7723"/>
    <w:rsid w:val="009031EF"/>
    <w:rsid w:val="00912A5F"/>
    <w:rsid w:val="00940EED"/>
    <w:rsid w:val="00985255"/>
    <w:rsid w:val="009C3651"/>
    <w:rsid w:val="00A51DBA"/>
    <w:rsid w:val="00B20DA6"/>
    <w:rsid w:val="00B457AF"/>
    <w:rsid w:val="00C818FB"/>
    <w:rsid w:val="00CC0451"/>
    <w:rsid w:val="00D0117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a281bdc1-6ca8-4dbc-a715-90353c9725bb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2024-12-09T11:47:43.398255-05:00</T_BILL_DT_VERSION>
  <T_BILL_D_PREFILEDATE>2024-12-11</T_BILL_D_PREFILEDATE>
  <T_BILL_N_INTERNALVERSIONNUMBER>1</T_BILL_N_INTERNALVERSIONNUMBER>
  <T_BILL_N_SESSION>126</T_BILL_N_SESSION>
  <T_BILL_N_VERSIONNUMBER>1</T_BILL_N_VERSIONNUMBER>
  <T_BILL_N_YEAR>2025</T_BILL_N_YEAR>
  <T_BILL_REQUEST_REQUEST>7dbe0eeb-0465-4694-a08c-0bf19f23dfdd</T_BILL_REQUEST_REQUEST>
  <T_BILL_R_ORIGINALDRAFT>27e1d2a9-2b99-4c4f-ab1f-3129bc53dc04</T_BILL_R_ORIGINALDRAFT>
  <T_BILL_SPONSOR_SPONSOR>a6b1d388-e64b-426f-8740-7421e94fc2f9</T_BILL_SPONSOR_SPONSOR>
  <T_BILL_T_BILLNAME>[0138]</T_BILL_T_BILLNAME>
  <T_BILL_T_BILLNUMBER>138</T_BILL_T_BILLNUMBER>
  <T_BILL_T_BILLTITLE>TO AMEND THE SOUTH CAROLINA CODE OF LAWS BY AMENDING SECTION 17-1-65, RELATING TO THE S.C. CONSTITUTIONAL CARRY/SECOND AMENDMENT PRESERVATION ACT OF 2024, SO AS TO PROVIDE THAT THE STATE MUST DISMISS SELECT PENDING UNLAWFUL HANDGUN POSSESSION CHARGES.</T_BILL_T_BILLTITLE>
  <T_BILL_T_CHAMBER>senate</T_BILL_T_CHAMBER>
  <T_BILL_T_FILENAME> </T_BILL_T_FILENAME>
  <T_BILL_T_LEGTYPE>bill_statewide</T_BILL_T_LEGTYPE>
  <T_BILL_T_RATNUMBERSTRING>SNone</T_BILL_T_RATNUMBERSTRING>
  <T_BILL_T_SECTIONS>[{"SectionUUID":"0750bd08-84b4-497e-98bf-7b8793f9d167","SectionName":"code_section","SectionNumber":1,"SectionType":"code_section","CodeSections":[{"CodeSectionBookmarkName":"cs_T17C1N65_5615fb198","IsConstitutionSection":false,"Identity":"17-1-65","IsNew":false,"SubSections":[{"Level":1,"Identity":"T17C1N65SB","SubSectionBookmarkName":"ss_T17C1N65SB_lv1_2725fb800","IsNewSubSection":false,"SubSectionReplacement":""}],"TitleRelatedTo":"the S.C. Constitutional carry/second amendment preservation act of 2024","TitleSoAsTo":"provide that the state must dismiss select pending unlawful handgun possession charges","Deleted":false}],"TitleText":"","DisableControls":false,"Deleted":false,"RepealItems":[],"SectionBookmarkName":"bs_num_1_80f6f4af8"},{"SectionUUID":"8f03ca95-8faa-4d43-a9c2-8afc498075bd","SectionName":"standard_eff_date_section","SectionNumber":2,"SectionType":"drafting_clause","CodeSections":[],"TitleText":"","DisableControls":false,"Deleted":false,"RepealItems":[],"SectionBookmarkName":"bs_num_2_lastsection"}]</T_BILL_T_SECTIONS>
  <T_BILL_T_SUBJECT>Dismissal of pending Handgun possession charges</T_BILL_T_SUBJECT>
  <T_BILL_UR_DRAFTER>kalisharichardson@scsenate.gov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2024-12-10T20:38:00Z</dcterms:created>
  <dcterms:modified xsi:type="dcterms:W3CDTF">2024-12-10T20:38:00Z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