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Nutt</w:t>
      </w:r>
    </w:p>
    <w:p>
      <w:pPr>
        <w:widowControl w:val="false"/>
        <w:spacing w:after="0"/>
        <w:jc w:val="left"/>
      </w:pPr>
      <w:r>
        <w:rPr>
          <w:rFonts w:ascii="Times New Roman"/>
          <w:sz w:val="22"/>
        </w:rPr>
        <w:t xml:space="preserve">Document Path: SR-0119KM25.docx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Bill of Rights for Residents of Long-Term 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16ef6bdbab2541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d85d2f0d904dc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0062" w14:paraId="40FEFADA" w14:textId="61A21CEA">
          <w:pPr>
            <w:pStyle w:val="scbilltitle"/>
          </w:pPr>
          <w:r>
            <w:t>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sdtContent>
    </w:sdt>
    <w:bookmarkStart w:name="at_e51be90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ec206e4" w:id="1"/>
      <w:r w:rsidRPr="0094541D">
        <w:t>B</w:t>
      </w:r>
      <w:bookmarkEnd w:id="1"/>
      <w:r w:rsidRPr="0094541D">
        <w:t>e it enacted by the General Assembly of the State of South Carolina:</w:t>
      </w:r>
    </w:p>
    <w:p w:rsidR="00F94C19" w:rsidP="00F94C19" w:rsidRDefault="00F94C19" w14:paraId="731826CE" w14:textId="77777777">
      <w:pPr>
        <w:pStyle w:val="scemptyline"/>
      </w:pPr>
    </w:p>
    <w:p w:rsidR="00F94C19" w:rsidP="00F94C19" w:rsidRDefault="00F94C19" w14:paraId="7AB9D535" w14:textId="77777777">
      <w:pPr>
        <w:pStyle w:val="scdirectionallanguage"/>
      </w:pPr>
      <w:bookmarkStart w:name="bs_num_1_a8484d874" w:id="2"/>
      <w:r>
        <w:t>S</w:t>
      </w:r>
      <w:bookmarkEnd w:id="2"/>
      <w:r>
        <w:t>ECTION 1.</w:t>
      </w:r>
      <w:r>
        <w:tab/>
      </w:r>
      <w:bookmarkStart w:name="dl_c274d0b59" w:id="3"/>
      <w:r>
        <w:t>S</w:t>
      </w:r>
      <w:bookmarkEnd w:id="3"/>
      <w:r>
        <w:t>ection 44‑81‑40 of the S.C. Code is amended to read:</w:t>
      </w:r>
    </w:p>
    <w:p w:rsidR="00F94C19" w:rsidP="00F94C19" w:rsidRDefault="00F94C19" w14:paraId="06151AE1" w14:textId="77777777">
      <w:pPr>
        <w:pStyle w:val="sccodifiedsection"/>
      </w:pPr>
    </w:p>
    <w:p w:rsidR="00F94C19" w:rsidP="00F94C19" w:rsidRDefault="00F94C19" w14:paraId="3C9D0910" w14:textId="77777777">
      <w:pPr>
        <w:pStyle w:val="sccodifiedsection"/>
      </w:pPr>
      <w:r>
        <w:tab/>
      </w:r>
      <w:bookmarkStart w:name="cs_T44C81N40_6f7f7d4a3" w:id="4"/>
      <w:r>
        <w:t>S</w:t>
      </w:r>
      <w:bookmarkEnd w:id="4"/>
      <w:r>
        <w:t>ection 44‑81‑40.</w:t>
      </w:r>
      <w:r>
        <w:tab/>
      </w:r>
      <w:bookmarkStart w:name="ss_T44C81N40SA_lv1_7fb4f44c4" w:id="5"/>
      <w:r>
        <w:t>(</w:t>
      </w:r>
      <w:bookmarkEnd w:id="5"/>
      <w:r>
        <w:t>A) Each resident or the resident's representative must be given by the facility a written and oral explanation of the rights, grievance procedures, and enforcement provisions of this chapter before or at the time of admission to a long‑term care facility. Written acknowledgment of the receipt of the explanation by the resident or the resident's representative must be made a part of the resident's file. Each facility must have posted written notices of the residents' rights in conspicuous locations in the facility. The written notices must be approved by the department. The notices must be in a type and a format which is easily readable by residents and must describe residents' rights, grievance procedures, and the enforcement provisions provided by this chapter.</w:t>
      </w:r>
    </w:p>
    <w:p w:rsidR="00F94C19" w:rsidP="00F94C19" w:rsidRDefault="00F94C19" w14:paraId="6E4BCB3F" w14:textId="77777777">
      <w:pPr>
        <w:pStyle w:val="sccodifiedsection"/>
      </w:pPr>
      <w:r>
        <w:tab/>
      </w:r>
      <w:bookmarkStart w:name="ss_T44C81N40SB_lv1_1900417d3" w:id="6"/>
      <w:r>
        <w:t>(</w:t>
      </w:r>
      <w:bookmarkEnd w:id="6"/>
      <w:r>
        <w:t>B) Each resident and the resident's representative must be informed in writing, before or at the time of admission, of:</w:t>
      </w:r>
    </w:p>
    <w:p w:rsidR="00F94C19" w:rsidP="00F94C19" w:rsidRDefault="00F94C19" w14:paraId="48704A59" w14:textId="77777777">
      <w:pPr>
        <w:pStyle w:val="sccodifiedsection"/>
      </w:pPr>
      <w:r>
        <w:tab/>
      </w:r>
      <w:r>
        <w:tab/>
      </w:r>
      <w:bookmarkStart w:name="ss_T44C81N40S1_lv2_3d296affe" w:id="7"/>
      <w:r>
        <w:t>(</w:t>
      </w:r>
      <w:bookmarkEnd w:id="7"/>
      <w:r>
        <w:t>1) available services and of related charges, including all charges not covered under federal or state programs, by other third party payers, or by the facility's basic per diem rate;</w:t>
      </w:r>
    </w:p>
    <w:p w:rsidR="00F94C19" w:rsidP="00F94C19" w:rsidRDefault="00F94C19" w14:paraId="5847D91A" w14:textId="77777777">
      <w:pPr>
        <w:pStyle w:val="sccodifiedsection"/>
      </w:pPr>
      <w:r>
        <w:tab/>
      </w:r>
      <w:r>
        <w:tab/>
      </w:r>
      <w:bookmarkStart w:name="ss_T44C81N40S2_lv2_99a647d07" w:id="8"/>
      <w:r>
        <w:t>(</w:t>
      </w:r>
      <w:bookmarkEnd w:id="8"/>
      <w:r>
        <w:t>2) the facility's refund policy which must be adopted by each facility and which must be based upon the actual number of days a resident was in the facility and any reasonable number of bed‑hold days, except when the provisions of subsection (E) apply.</w:t>
      </w:r>
    </w:p>
    <w:p w:rsidR="00F94C19" w:rsidP="00F94C19" w:rsidRDefault="00F94C19" w14:paraId="2ECC6A34" w14:textId="77777777">
      <w:pPr>
        <w:pStyle w:val="sccodifiedsection"/>
      </w:pPr>
      <w:r>
        <w:tab/>
      </w:r>
      <w:bookmarkStart w:name="up_12154f5b1" w:id="9"/>
      <w:r>
        <w:t>E</w:t>
      </w:r>
      <w:bookmarkEnd w:id="9"/>
      <w:r>
        <w:t>ach resident and the resident's representative must be informed in writing of any subsequent change in services, charges, or refund policy.</w:t>
      </w:r>
    </w:p>
    <w:p w:rsidR="00F94C19" w:rsidP="00F94C19" w:rsidRDefault="00F94C19" w14:paraId="3CD672BE" w14:textId="77777777">
      <w:pPr>
        <w:pStyle w:val="sccodifiedsection"/>
      </w:pPr>
      <w:r>
        <w:tab/>
      </w:r>
      <w:bookmarkStart w:name="ss_T44C81N40SC_lv1_aba36f45e" w:id="10"/>
      <w:r>
        <w:t>(</w:t>
      </w:r>
      <w:bookmarkEnd w:id="10"/>
      <w:r>
        <w:t>C) Each resident or the resident's legal guardian has the right to:</w:t>
      </w:r>
    </w:p>
    <w:p w:rsidR="00F94C19" w:rsidP="00F94C19" w:rsidRDefault="00F94C19" w14:paraId="3CE99E5C" w14:textId="77777777">
      <w:pPr>
        <w:pStyle w:val="sccodifiedsection"/>
      </w:pPr>
      <w:r>
        <w:tab/>
      </w:r>
      <w:r>
        <w:tab/>
      </w:r>
      <w:bookmarkStart w:name="ss_T44C81N40S1_lv2_36fe7c1e5" w:id="11"/>
      <w:r>
        <w:t>(</w:t>
      </w:r>
      <w:bookmarkEnd w:id="11"/>
      <w:r>
        <w:t>1) choose a personal attending physician;</w:t>
      </w:r>
    </w:p>
    <w:p w:rsidR="00F94C19" w:rsidP="00F94C19" w:rsidRDefault="00F94C19" w14:paraId="14853DFC" w14:textId="77777777">
      <w:pPr>
        <w:pStyle w:val="sccodifiedsection"/>
      </w:pPr>
      <w:r>
        <w:tab/>
      </w:r>
      <w:r>
        <w:tab/>
      </w:r>
      <w:bookmarkStart w:name="ss_T44C81N40S2_lv2_12d6cf530" w:id="12"/>
      <w:r>
        <w:t>(</w:t>
      </w:r>
      <w:bookmarkEnd w:id="12"/>
      <w:r>
        <w:t>2) participate in planning care and treatment or changes in care and treatment;</w:t>
      </w:r>
    </w:p>
    <w:p w:rsidR="00F94C19" w:rsidP="00F94C19" w:rsidRDefault="00F94C19" w14:paraId="77FD947C" w14:textId="77777777">
      <w:pPr>
        <w:pStyle w:val="sccodifiedsection"/>
      </w:pPr>
      <w:r>
        <w:lastRenderedPageBreak/>
        <w:tab/>
      </w:r>
      <w:r>
        <w:tab/>
      </w:r>
      <w:bookmarkStart w:name="ss_T44C81N40S3_lv2_05b14ddd9" w:id="13"/>
      <w:r>
        <w:t>(</w:t>
      </w:r>
      <w:bookmarkEnd w:id="13"/>
      <w:r>
        <w:t>3) be fully informed in advance about changes in care and treatment that may affect the resident's well‑being;</w:t>
      </w:r>
    </w:p>
    <w:p w:rsidR="00F94C19" w:rsidP="00F94C19" w:rsidRDefault="00F94C19" w14:paraId="7F2A3110" w14:textId="77777777">
      <w:pPr>
        <w:pStyle w:val="sccodifiedsection"/>
      </w:pPr>
      <w:r>
        <w:tab/>
      </w:r>
      <w:r>
        <w:tab/>
      </w:r>
      <w:bookmarkStart w:name="ss_T44C81N40S4_lv2_48651cbae" w:id="14"/>
      <w:r>
        <w:t>(</w:t>
      </w:r>
      <w:bookmarkEnd w:id="14"/>
      <w:r>
        <w:t>4) receive from the resident's physician a complete and current description of the resident's diagnosis and prognosis in terms that the resident is able to understand;</w:t>
      </w:r>
    </w:p>
    <w:p w:rsidR="00F94C19" w:rsidP="00F94C19" w:rsidRDefault="00F94C19" w14:paraId="42CCB82B" w14:textId="77777777">
      <w:pPr>
        <w:pStyle w:val="sccodifiedsection"/>
      </w:pPr>
      <w:r>
        <w:tab/>
      </w:r>
      <w:r>
        <w:tab/>
      </w:r>
      <w:bookmarkStart w:name="ss_T44C81N40S5_lv2_98b77052b" w:id="15"/>
      <w:r>
        <w:t>(</w:t>
      </w:r>
      <w:bookmarkEnd w:id="15"/>
      <w:r>
        <w:t>5) refuse to participate in experimental research.</w:t>
      </w:r>
    </w:p>
    <w:p w:rsidR="00F94C19" w:rsidP="00F94C19" w:rsidRDefault="00F94C19" w14:paraId="6C663ADB" w14:textId="77777777">
      <w:pPr>
        <w:pStyle w:val="sccodifiedsection"/>
      </w:pPr>
      <w:r>
        <w:tab/>
      </w:r>
      <w:bookmarkStart w:name="ss_T44C81N40SD_lv1_d9b7fdf39" w:id="16"/>
      <w:r>
        <w:t>(</w:t>
      </w:r>
      <w:bookmarkEnd w:id="16"/>
      <w:r>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thirty‑day notice requirement, the time for giving notice must be that which is practicable under the circumstances. Each resident must be given written notice before the resident's room or roommate in the facility is changed.</w:t>
      </w:r>
    </w:p>
    <w:p w:rsidR="00F94C19" w:rsidP="00F94C19" w:rsidRDefault="00F94C19" w14:paraId="1BB71518" w14:textId="77777777">
      <w:pPr>
        <w:pStyle w:val="sccodifiedsection"/>
      </w:pPr>
      <w:r>
        <w:tab/>
      </w:r>
      <w:bookmarkStart w:name="ss_T44C81N40SE_lv1_f8954444d" w:id="17"/>
      <w:r>
        <w:t>(</w:t>
      </w:r>
      <w:bookmarkEnd w:id="17"/>
      <w:r>
        <w:t>E)</w:t>
      </w:r>
      <w:bookmarkStart w:name="ss_T44C81N40S1_lv2_1144af112" w:id="18"/>
      <w:r>
        <w:t>(</w:t>
      </w:r>
      <w:bookmarkEnd w:id="18"/>
      <w:r>
        <w:t xml:space="preserve">1) If a community residential care facility resident or a resident's representative chooses to voluntarily relocate from the resident's current facility, the resident or the resident's representative must give the facility administrator written notice of this intent to relocate not less than fourteen days before the resident's relocation becomes effective. Voluntary relocation does not occur when a resident of a community residential care facility seeks to be discharged because a higher level of care is required or because the </w:t>
      </w:r>
      <w:proofErr w:type="spellStart"/>
      <w:r>
        <w:t>resident's</w:t>
      </w:r>
      <w:proofErr w:type="spellEnd"/>
      <w:r>
        <w:t xml:space="preserve"> health, safety, or welfare is endangered.</w:t>
      </w:r>
    </w:p>
    <w:p w:rsidR="00F94C19" w:rsidP="00F94C19" w:rsidRDefault="00F94C19" w14:paraId="5974681A" w14:textId="77777777">
      <w:pPr>
        <w:pStyle w:val="sccodifiedsection"/>
      </w:pPr>
      <w:r>
        <w:tab/>
      </w:r>
      <w:r>
        <w:tab/>
      </w:r>
      <w:bookmarkStart w:name="ss_T44C81N40S2_lv2_9d8900450" w:id="19"/>
      <w:r>
        <w:t>(</w:t>
      </w:r>
      <w:bookmarkEnd w:id="19"/>
      <w:r>
        <w:t>2) If a community residential care facility resident or a resident's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F94C19" w:rsidP="00F94C19" w:rsidRDefault="00F94C19" w14:paraId="365DB786" w14:textId="77777777">
      <w:pPr>
        <w:pStyle w:val="sccodifiedsection"/>
      </w:pPr>
      <w:r>
        <w:tab/>
      </w:r>
      <w:r>
        <w:tab/>
      </w:r>
      <w:bookmarkStart w:name="ss_T44C81N40S3_lv2_9316faa78" w:id="20"/>
      <w:r>
        <w:t>(</w:t>
      </w:r>
      <w:bookmarkEnd w:id="20"/>
      <w:r>
        <w:t>3) Residents participating in the Optional State Supplementation Program are excluded from the requirements of items (1) and (2).</w:t>
      </w:r>
    </w:p>
    <w:p w:rsidR="00F94C19" w:rsidP="00F94C19" w:rsidRDefault="00F94C19" w14:paraId="1778426E" w14:textId="77777777">
      <w:pPr>
        <w:pStyle w:val="sccodifiedsection"/>
      </w:pPr>
      <w:r>
        <w:tab/>
      </w:r>
      <w:bookmarkStart w:name="ss_T44C81N40SF_lv1_306335207" w:id="21"/>
      <w:r>
        <w:t>(</w:t>
      </w:r>
      <w:bookmarkEnd w:id="21"/>
      <w:r>
        <w:t xml:space="preserve">F) Each resident or the resident's representative may manage the </w:t>
      </w:r>
      <w:proofErr w:type="spellStart"/>
      <w:r>
        <w:t>resident's</w:t>
      </w:r>
      <w:proofErr w:type="spellEnd"/>
      <w:r>
        <w:t xml:space="preserve"> personal finances unless the facility has been delegated in writing to carry out this responsibility, in which case the resident must be given a quarterly report of the resident's account.</w:t>
      </w:r>
    </w:p>
    <w:p w:rsidR="00F94C19" w:rsidP="00F94C19" w:rsidRDefault="00F94C19" w14:paraId="42160E79" w14:textId="77777777">
      <w:pPr>
        <w:pStyle w:val="sccodifiedsection"/>
      </w:pPr>
      <w:r>
        <w:tab/>
      </w:r>
      <w:bookmarkStart w:name="ss_T44C81N40SG_lv1_1a05c9b3d" w:id="22"/>
      <w:r>
        <w:t>(</w:t>
      </w:r>
      <w:bookmarkEnd w:id="22"/>
      <w:r>
        <w:t>G) Each resident must be free from mental and physical abuse and free from chemical and physical restraints except those restraints ordered by a physician.</w:t>
      </w:r>
    </w:p>
    <w:p w:rsidR="00F94C19" w:rsidP="00F94C19" w:rsidRDefault="00F94C19" w14:paraId="5789349D" w14:textId="77777777">
      <w:pPr>
        <w:pStyle w:val="sccodifiedsection"/>
      </w:pPr>
      <w:r>
        <w:tab/>
      </w:r>
      <w:bookmarkStart w:name="ss_T44C81N40SH_lv1_e09e49861" w:id="23"/>
      <w:r>
        <w:t>(</w:t>
      </w:r>
      <w:bookmarkEnd w:id="23"/>
      <w:r>
        <w:t xml:space="preserve">H) Each resident must be assured security in storing personal possessions and confidential treatment of the </w:t>
      </w:r>
      <w:proofErr w:type="spellStart"/>
      <w:r>
        <w:t>resident's</w:t>
      </w:r>
      <w:proofErr w:type="spellEnd"/>
      <w:r>
        <w:t xml:space="preserve"> personal and medical records and may approve or refuse their release to any individual outside the facility, except in the case of a transfer to another health care institution or as required by law or a third party payment contract.</w:t>
      </w:r>
    </w:p>
    <w:p w:rsidR="00F94C19" w:rsidP="00F94C19" w:rsidRDefault="00F94C19" w14:paraId="3346CE92" w14:textId="77777777">
      <w:pPr>
        <w:pStyle w:val="sccodifiedsection"/>
      </w:pPr>
      <w:r>
        <w:tab/>
      </w:r>
      <w:bookmarkStart w:name="ss_T44C81N40SI_lv1_018588020" w:id="24"/>
      <w:r>
        <w:t>(</w:t>
      </w:r>
      <w:bookmarkEnd w:id="24"/>
      <w:r>
        <w:t xml:space="preserve">I) Each resident must be treated with respect and dignity and assured privacy during treatment and </w:t>
      </w:r>
      <w:r>
        <w:lastRenderedPageBreak/>
        <w:t>when receiving personal care.</w:t>
      </w:r>
    </w:p>
    <w:p w:rsidR="00F94C19" w:rsidP="00F94C19" w:rsidRDefault="00F94C19" w14:paraId="556FA371" w14:textId="77777777">
      <w:pPr>
        <w:pStyle w:val="sccodifiedsection"/>
      </w:pPr>
      <w:r>
        <w:tab/>
      </w:r>
      <w:bookmarkStart w:name="ss_T44C81N40SJ_lv1_44966fe25" w:id="25"/>
      <w:r>
        <w:t>(</w:t>
      </w:r>
      <w:bookmarkEnd w:id="25"/>
      <w:r>
        <w:t>J) Each resident must be assured that no resident will be required to perform services for the facility that are not for therapeutic purposes as identified in the plan of care for the resident.</w:t>
      </w:r>
    </w:p>
    <w:p w:rsidR="00F94C19" w:rsidP="00F94C19" w:rsidRDefault="00F94C19" w14:paraId="492560DD" w14:textId="77777777">
      <w:pPr>
        <w:pStyle w:val="sccodifiedsection"/>
      </w:pPr>
      <w:r>
        <w:tab/>
      </w:r>
      <w:bookmarkStart w:name="ss_T44C81N40SK_lv1_e0391e162" w:id="26"/>
      <w:r>
        <w:t>(</w:t>
      </w:r>
      <w:bookmarkEnd w:id="26"/>
      <w:r>
        <w:t xml:space="preserve">K) The legal guardian, family members, and other relatives of each resident must be allowed immediate access to that resident, subject to the resident's right to deny access or withdraw consent to access at any time. Each resident without unreasonable delay or restrictions must be allowed to associate and communicate privately with persons of the </w:t>
      </w:r>
      <w:proofErr w:type="spellStart"/>
      <w:r>
        <w:t>resident's</w:t>
      </w:r>
      <w:proofErr w:type="spellEnd"/>
      <w:r>
        <w:t xml:space="preserve">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F94C19" w:rsidP="00F94C19" w:rsidRDefault="00F94C19" w14:paraId="71F2CAA2" w14:textId="77777777">
      <w:pPr>
        <w:pStyle w:val="sccodifiedsection"/>
      </w:pPr>
      <w:r>
        <w:tab/>
      </w:r>
      <w:bookmarkStart w:name="ss_T44C81N40SL_lv1_0d49ffaa0" w:id="27"/>
      <w:r>
        <w:t>(</w:t>
      </w:r>
      <w:bookmarkEnd w:id="27"/>
      <w:r>
        <w:t>L) Each resident may meet with and participate in activities of social, religious, and community groups at the resident's discretion unless medically contraindicated by written medical order.</w:t>
      </w:r>
    </w:p>
    <w:p w:rsidR="00F94C19" w:rsidP="00F94C19" w:rsidRDefault="00F94C19" w14:paraId="6B3FC2C4" w14:textId="77777777">
      <w:pPr>
        <w:pStyle w:val="sccodifiedsection"/>
      </w:pPr>
      <w:r>
        <w:tab/>
      </w:r>
      <w:bookmarkStart w:name="ss_T44C81N40SM_lv1_364207c03" w:id="28"/>
      <w:r>
        <w:t>(</w:t>
      </w:r>
      <w:bookmarkEnd w:id="28"/>
      <w:r>
        <w:t>M) Each resident must be able to keep and use personal clothing and possessions as space permits unless it infringes on another resident's rights.</w:t>
      </w:r>
    </w:p>
    <w:p w:rsidR="00F94C19" w:rsidP="00F94C19" w:rsidRDefault="00F94C19" w14:paraId="479F6B37" w14:textId="77777777">
      <w:pPr>
        <w:pStyle w:val="sccodifiedsection"/>
      </w:pPr>
      <w:r>
        <w:tab/>
      </w:r>
      <w:bookmarkStart w:name="ss_T44C81N40SN_lv1_dda156894" w:id="29"/>
      <w:r>
        <w:t>(</w:t>
      </w:r>
      <w:bookmarkEnd w:id="29"/>
      <w:r>
        <w:t>N) Each resident must be assured privacy for visits of a conjugal nature.</w:t>
      </w:r>
    </w:p>
    <w:p w:rsidR="00F94C19" w:rsidP="00F94C19" w:rsidRDefault="00F94C19" w14:paraId="593B2780" w14:textId="77777777">
      <w:pPr>
        <w:pStyle w:val="sccodifiedsection"/>
      </w:pPr>
      <w:r>
        <w:tab/>
      </w:r>
      <w:bookmarkStart w:name="ss_T44C81N40SO_lv1_d1cf3cf39" w:id="30"/>
      <w:r>
        <w:t>(</w:t>
      </w:r>
      <w:bookmarkEnd w:id="30"/>
      <w:r>
        <w:t>O) Married residents must be permitted to share a room unless medically contraindicated by the attending physician in the medical record.</w:t>
      </w:r>
    </w:p>
    <w:p w:rsidR="00F94C19" w:rsidP="00F94C19" w:rsidRDefault="00F94C19" w14:paraId="086432A9" w14:textId="5A93AC92">
      <w:pPr>
        <w:pStyle w:val="sccodifiedsection"/>
      </w:pPr>
      <w:r>
        <w:tab/>
      </w:r>
      <w:bookmarkStart w:name="ss_T44C81N40SP_lv1_6f6b5cf3c" w:id="31"/>
      <w:r>
        <w:t>(</w:t>
      </w:r>
      <w:bookmarkEnd w:id="31"/>
      <w:r>
        <w:t>P) A resident or a resident's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 legal representatives employing a private contractor must agree in writing to hold the facility harmless from any liability.</w:t>
      </w:r>
    </w:p>
    <w:p w:rsidR="00657DE5" w:rsidP="00F94C19" w:rsidRDefault="00657DE5" w14:paraId="1A36BE41" w14:textId="1804017D">
      <w:pPr>
        <w:pStyle w:val="sccodifiedsection"/>
      </w:pPr>
      <w:r>
        <w:rPr>
          <w:rStyle w:val="scinsert"/>
        </w:rPr>
        <w:tab/>
      </w:r>
      <w:bookmarkStart w:name="ss_T44C81N40SQ_lv1_062131a2a" w:id="32"/>
      <w:r>
        <w:rPr>
          <w:rStyle w:val="scinsert"/>
        </w:rPr>
        <w:t>(</w:t>
      </w:r>
      <w:bookmarkEnd w:id="32"/>
      <w:r>
        <w:rPr>
          <w:rStyle w:val="scinsert"/>
        </w:rPr>
        <w:t xml:space="preserve">Q) </w:t>
      </w:r>
      <w:r w:rsidRPr="00657DE5">
        <w:rPr>
          <w:rStyle w:val="scinsert"/>
        </w:rPr>
        <w:t>Each resident may designate one person who is permitted to visit the resident in the event that access to the facility is limited or prohibited due to a declared state of emergency arising from a disaster or public health emergency. The resident shall provide the person’s name, relationship to the resident, and contact information. The designated person must be allowed to regularly visit the resident during the time that access to the facility is limited or prohibited. A resident may change the designated person one time during any calendar year.</w:t>
      </w:r>
      <w:bookmarkStart w:name="open_doc_here" w:id="33"/>
      <w:bookmarkEnd w:id="33"/>
    </w:p>
    <w:p w:rsidRPr="00DF3B44" w:rsidR="007E06BB" w:rsidP="00787433" w:rsidRDefault="007E06BB" w14:paraId="3D8F1FED" w14:textId="0095A83F">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0B0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871D93" w:rsidR="00685035" w:rsidRPr="007B4AF7" w:rsidRDefault="00455A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11EA">
              <w:rPr>
                <w:noProof/>
              </w:rPr>
              <w:t>SR-0119KM25.docx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37A"/>
    <w:rsid w:val="00011182"/>
    <w:rsid w:val="00012912"/>
    <w:rsid w:val="00017FB0"/>
    <w:rsid w:val="00020B5D"/>
    <w:rsid w:val="0002604D"/>
    <w:rsid w:val="00026421"/>
    <w:rsid w:val="00030409"/>
    <w:rsid w:val="00036129"/>
    <w:rsid w:val="00037F04"/>
    <w:rsid w:val="000404BF"/>
    <w:rsid w:val="00044B84"/>
    <w:rsid w:val="000479D0"/>
    <w:rsid w:val="000506E8"/>
    <w:rsid w:val="000531EF"/>
    <w:rsid w:val="0006464F"/>
    <w:rsid w:val="00066B54"/>
    <w:rsid w:val="00072FCD"/>
    <w:rsid w:val="00074A4F"/>
    <w:rsid w:val="000779F4"/>
    <w:rsid w:val="00077B65"/>
    <w:rsid w:val="00096C53"/>
    <w:rsid w:val="000A3C25"/>
    <w:rsid w:val="000A3F0C"/>
    <w:rsid w:val="000B4C02"/>
    <w:rsid w:val="000B5B4A"/>
    <w:rsid w:val="000B7FE1"/>
    <w:rsid w:val="000C3E88"/>
    <w:rsid w:val="000C46B9"/>
    <w:rsid w:val="000C58E4"/>
    <w:rsid w:val="000C6F9A"/>
    <w:rsid w:val="000D2F44"/>
    <w:rsid w:val="000D33E4"/>
    <w:rsid w:val="000E578A"/>
    <w:rsid w:val="000F2250"/>
    <w:rsid w:val="0010329A"/>
    <w:rsid w:val="00105756"/>
    <w:rsid w:val="00105F33"/>
    <w:rsid w:val="001164F9"/>
    <w:rsid w:val="001169C1"/>
    <w:rsid w:val="0011719C"/>
    <w:rsid w:val="00140049"/>
    <w:rsid w:val="00161F72"/>
    <w:rsid w:val="00171601"/>
    <w:rsid w:val="001730EB"/>
    <w:rsid w:val="00173276"/>
    <w:rsid w:val="00176122"/>
    <w:rsid w:val="00180905"/>
    <w:rsid w:val="0019025B"/>
    <w:rsid w:val="00192AF7"/>
    <w:rsid w:val="00197366"/>
    <w:rsid w:val="001A136C"/>
    <w:rsid w:val="001B3250"/>
    <w:rsid w:val="001B6DA2"/>
    <w:rsid w:val="001C25EC"/>
    <w:rsid w:val="001C304A"/>
    <w:rsid w:val="001E6E45"/>
    <w:rsid w:val="001F2A41"/>
    <w:rsid w:val="001F313F"/>
    <w:rsid w:val="001F331D"/>
    <w:rsid w:val="001F394C"/>
    <w:rsid w:val="002038AA"/>
    <w:rsid w:val="002114C8"/>
    <w:rsid w:val="0021166F"/>
    <w:rsid w:val="002162DF"/>
    <w:rsid w:val="00230038"/>
    <w:rsid w:val="00233975"/>
    <w:rsid w:val="00236D73"/>
    <w:rsid w:val="00246535"/>
    <w:rsid w:val="00254DF1"/>
    <w:rsid w:val="00257F60"/>
    <w:rsid w:val="002625EA"/>
    <w:rsid w:val="00262AC5"/>
    <w:rsid w:val="00264AE9"/>
    <w:rsid w:val="00265B57"/>
    <w:rsid w:val="00275AE6"/>
    <w:rsid w:val="002836D8"/>
    <w:rsid w:val="002862FF"/>
    <w:rsid w:val="002A7989"/>
    <w:rsid w:val="002B02F3"/>
    <w:rsid w:val="002C3463"/>
    <w:rsid w:val="002D266D"/>
    <w:rsid w:val="002D5B3D"/>
    <w:rsid w:val="002D7447"/>
    <w:rsid w:val="002E315A"/>
    <w:rsid w:val="002E4F8C"/>
    <w:rsid w:val="002F560C"/>
    <w:rsid w:val="002F5847"/>
    <w:rsid w:val="0030425A"/>
    <w:rsid w:val="003077D6"/>
    <w:rsid w:val="003421F1"/>
    <w:rsid w:val="0034279C"/>
    <w:rsid w:val="0034589C"/>
    <w:rsid w:val="00354F64"/>
    <w:rsid w:val="003559A1"/>
    <w:rsid w:val="00361563"/>
    <w:rsid w:val="00371D36"/>
    <w:rsid w:val="00373E17"/>
    <w:rsid w:val="003775E6"/>
    <w:rsid w:val="00381368"/>
    <w:rsid w:val="00381998"/>
    <w:rsid w:val="00383660"/>
    <w:rsid w:val="00384F61"/>
    <w:rsid w:val="003A5F1C"/>
    <w:rsid w:val="003C1BD7"/>
    <w:rsid w:val="003C3E2E"/>
    <w:rsid w:val="003D4424"/>
    <w:rsid w:val="003D4A3C"/>
    <w:rsid w:val="003D55B2"/>
    <w:rsid w:val="003E0033"/>
    <w:rsid w:val="003E5452"/>
    <w:rsid w:val="003E7165"/>
    <w:rsid w:val="003E7FF6"/>
    <w:rsid w:val="004046B5"/>
    <w:rsid w:val="00406F27"/>
    <w:rsid w:val="004141B8"/>
    <w:rsid w:val="004203B9"/>
    <w:rsid w:val="00432135"/>
    <w:rsid w:val="00440D18"/>
    <w:rsid w:val="00446987"/>
    <w:rsid w:val="00446D28"/>
    <w:rsid w:val="00451FA9"/>
    <w:rsid w:val="00453DD4"/>
    <w:rsid w:val="00455A1C"/>
    <w:rsid w:val="00466CD0"/>
    <w:rsid w:val="00473583"/>
    <w:rsid w:val="00475F0F"/>
    <w:rsid w:val="00477F32"/>
    <w:rsid w:val="00481850"/>
    <w:rsid w:val="004834A5"/>
    <w:rsid w:val="004851A0"/>
    <w:rsid w:val="0048627F"/>
    <w:rsid w:val="004932AB"/>
    <w:rsid w:val="00494BEF"/>
    <w:rsid w:val="004A5512"/>
    <w:rsid w:val="004A6BE5"/>
    <w:rsid w:val="004B0C18"/>
    <w:rsid w:val="004C1A04"/>
    <w:rsid w:val="004C20BC"/>
    <w:rsid w:val="004C5C9A"/>
    <w:rsid w:val="004D1442"/>
    <w:rsid w:val="004D2DD0"/>
    <w:rsid w:val="004D3DCB"/>
    <w:rsid w:val="004D5281"/>
    <w:rsid w:val="004E1946"/>
    <w:rsid w:val="004E66E9"/>
    <w:rsid w:val="004E7DDE"/>
    <w:rsid w:val="004F0090"/>
    <w:rsid w:val="004F172C"/>
    <w:rsid w:val="005002ED"/>
    <w:rsid w:val="00500DBC"/>
    <w:rsid w:val="005102BE"/>
    <w:rsid w:val="00513DB2"/>
    <w:rsid w:val="00520895"/>
    <w:rsid w:val="00523F7F"/>
    <w:rsid w:val="00524D54"/>
    <w:rsid w:val="00544B2A"/>
    <w:rsid w:val="0054531B"/>
    <w:rsid w:val="00546C24"/>
    <w:rsid w:val="005476FF"/>
    <w:rsid w:val="005516F6"/>
    <w:rsid w:val="00552842"/>
    <w:rsid w:val="00553E9C"/>
    <w:rsid w:val="00554E89"/>
    <w:rsid w:val="00564B58"/>
    <w:rsid w:val="00572281"/>
    <w:rsid w:val="005801DD"/>
    <w:rsid w:val="005824C1"/>
    <w:rsid w:val="00592A40"/>
    <w:rsid w:val="00596263"/>
    <w:rsid w:val="005972CF"/>
    <w:rsid w:val="005A28BC"/>
    <w:rsid w:val="005A5377"/>
    <w:rsid w:val="005B7817"/>
    <w:rsid w:val="005C06C8"/>
    <w:rsid w:val="005C23D7"/>
    <w:rsid w:val="005C40EB"/>
    <w:rsid w:val="005D02B4"/>
    <w:rsid w:val="005D3013"/>
    <w:rsid w:val="005E1E50"/>
    <w:rsid w:val="005E2B9C"/>
    <w:rsid w:val="005E3332"/>
    <w:rsid w:val="005F26F2"/>
    <w:rsid w:val="005F76B0"/>
    <w:rsid w:val="00602941"/>
    <w:rsid w:val="006033A5"/>
    <w:rsid w:val="00604429"/>
    <w:rsid w:val="006067B0"/>
    <w:rsid w:val="00606A8B"/>
    <w:rsid w:val="00611EBA"/>
    <w:rsid w:val="00620C41"/>
    <w:rsid w:val="006213A8"/>
    <w:rsid w:val="00623BEA"/>
    <w:rsid w:val="0063250D"/>
    <w:rsid w:val="006347E9"/>
    <w:rsid w:val="00640C87"/>
    <w:rsid w:val="006454BB"/>
    <w:rsid w:val="00657CF4"/>
    <w:rsid w:val="00657DE5"/>
    <w:rsid w:val="00661463"/>
    <w:rsid w:val="00663B8D"/>
    <w:rsid w:val="00663E00"/>
    <w:rsid w:val="00664F48"/>
    <w:rsid w:val="00664FAD"/>
    <w:rsid w:val="00670E00"/>
    <w:rsid w:val="0067345B"/>
    <w:rsid w:val="00683986"/>
    <w:rsid w:val="00685035"/>
    <w:rsid w:val="00685770"/>
    <w:rsid w:val="00690DBA"/>
    <w:rsid w:val="006964F9"/>
    <w:rsid w:val="006A0318"/>
    <w:rsid w:val="006A395F"/>
    <w:rsid w:val="006A5E84"/>
    <w:rsid w:val="006A65E2"/>
    <w:rsid w:val="006B37BD"/>
    <w:rsid w:val="006C092D"/>
    <w:rsid w:val="006C099D"/>
    <w:rsid w:val="006C18F0"/>
    <w:rsid w:val="006C7E01"/>
    <w:rsid w:val="006D64A5"/>
    <w:rsid w:val="006E0935"/>
    <w:rsid w:val="006E353F"/>
    <w:rsid w:val="006E35AB"/>
    <w:rsid w:val="00707ED9"/>
    <w:rsid w:val="00711AA9"/>
    <w:rsid w:val="00714CF7"/>
    <w:rsid w:val="007211EA"/>
    <w:rsid w:val="00722155"/>
    <w:rsid w:val="00737F19"/>
    <w:rsid w:val="00757355"/>
    <w:rsid w:val="00782BF8"/>
    <w:rsid w:val="00783C75"/>
    <w:rsid w:val="007849D9"/>
    <w:rsid w:val="00784E80"/>
    <w:rsid w:val="00787433"/>
    <w:rsid w:val="007A10F1"/>
    <w:rsid w:val="007A3D50"/>
    <w:rsid w:val="007B2D29"/>
    <w:rsid w:val="007B412F"/>
    <w:rsid w:val="007B4AF7"/>
    <w:rsid w:val="007B4DBF"/>
    <w:rsid w:val="007C5458"/>
    <w:rsid w:val="007D2C67"/>
    <w:rsid w:val="007E06BB"/>
    <w:rsid w:val="007E11F1"/>
    <w:rsid w:val="007E3CFF"/>
    <w:rsid w:val="007F3FBA"/>
    <w:rsid w:val="007F50D1"/>
    <w:rsid w:val="00801670"/>
    <w:rsid w:val="00804C09"/>
    <w:rsid w:val="00807D2B"/>
    <w:rsid w:val="00816D52"/>
    <w:rsid w:val="00822AE4"/>
    <w:rsid w:val="00831048"/>
    <w:rsid w:val="00834272"/>
    <w:rsid w:val="008421E2"/>
    <w:rsid w:val="0084696D"/>
    <w:rsid w:val="0085522C"/>
    <w:rsid w:val="00855DE0"/>
    <w:rsid w:val="008625C1"/>
    <w:rsid w:val="00870822"/>
    <w:rsid w:val="0087671D"/>
    <w:rsid w:val="008806F9"/>
    <w:rsid w:val="00887957"/>
    <w:rsid w:val="008900C6"/>
    <w:rsid w:val="008A0CA8"/>
    <w:rsid w:val="008A57E3"/>
    <w:rsid w:val="008B5BF4"/>
    <w:rsid w:val="008C0CEE"/>
    <w:rsid w:val="008C1B18"/>
    <w:rsid w:val="008D2FBC"/>
    <w:rsid w:val="008D46EC"/>
    <w:rsid w:val="008E0E25"/>
    <w:rsid w:val="008E613F"/>
    <w:rsid w:val="008E61A1"/>
    <w:rsid w:val="009031EF"/>
    <w:rsid w:val="00905A17"/>
    <w:rsid w:val="00917EA3"/>
    <w:rsid w:val="00917EE0"/>
    <w:rsid w:val="00921C89"/>
    <w:rsid w:val="00925960"/>
    <w:rsid w:val="00926966"/>
    <w:rsid w:val="00926D03"/>
    <w:rsid w:val="00934036"/>
    <w:rsid w:val="00934889"/>
    <w:rsid w:val="0094541D"/>
    <w:rsid w:val="009473EA"/>
    <w:rsid w:val="0095016C"/>
    <w:rsid w:val="00951BAC"/>
    <w:rsid w:val="00954E7E"/>
    <w:rsid w:val="009554D9"/>
    <w:rsid w:val="009572F9"/>
    <w:rsid w:val="00960D0F"/>
    <w:rsid w:val="0098366F"/>
    <w:rsid w:val="00983A03"/>
    <w:rsid w:val="00986063"/>
    <w:rsid w:val="00991F67"/>
    <w:rsid w:val="00992876"/>
    <w:rsid w:val="00997813"/>
    <w:rsid w:val="009A0DCE"/>
    <w:rsid w:val="009A22CD"/>
    <w:rsid w:val="009A3E4B"/>
    <w:rsid w:val="009A4429"/>
    <w:rsid w:val="009A7D24"/>
    <w:rsid w:val="009B35FD"/>
    <w:rsid w:val="009B6815"/>
    <w:rsid w:val="009C1F8C"/>
    <w:rsid w:val="009D14A8"/>
    <w:rsid w:val="009D2967"/>
    <w:rsid w:val="009D3C2B"/>
    <w:rsid w:val="009E4191"/>
    <w:rsid w:val="009F2AB1"/>
    <w:rsid w:val="009F4FAF"/>
    <w:rsid w:val="009F68F1"/>
    <w:rsid w:val="00A04529"/>
    <w:rsid w:val="00A0584B"/>
    <w:rsid w:val="00A10062"/>
    <w:rsid w:val="00A107EB"/>
    <w:rsid w:val="00A17135"/>
    <w:rsid w:val="00A21A6F"/>
    <w:rsid w:val="00A24E56"/>
    <w:rsid w:val="00A26A62"/>
    <w:rsid w:val="00A35A9B"/>
    <w:rsid w:val="00A4070E"/>
    <w:rsid w:val="00A40CA0"/>
    <w:rsid w:val="00A504A7"/>
    <w:rsid w:val="00A53677"/>
    <w:rsid w:val="00A53BF2"/>
    <w:rsid w:val="00A60D68"/>
    <w:rsid w:val="00A73EFA"/>
    <w:rsid w:val="00A77A3B"/>
    <w:rsid w:val="00A84225"/>
    <w:rsid w:val="00A92F6F"/>
    <w:rsid w:val="00A97523"/>
    <w:rsid w:val="00AA7824"/>
    <w:rsid w:val="00AB0FA3"/>
    <w:rsid w:val="00AB73BF"/>
    <w:rsid w:val="00AC335C"/>
    <w:rsid w:val="00AC463E"/>
    <w:rsid w:val="00AC79FD"/>
    <w:rsid w:val="00AD2360"/>
    <w:rsid w:val="00AD3BE2"/>
    <w:rsid w:val="00AD3E3D"/>
    <w:rsid w:val="00AE1EE4"/>
    <w:rsid w:val="00AE36EC"/>
    <w:rsid w:val="00AE57BF"/>
    <w:rsid w:val="00AE7406"/>
    <w:rsid w:val="00AF1688"/>
    <w:rsid w:val="00AF46E6"/>
    <w:rsid w:val="00AF5139"/>
    <w:rsid w:val="00B06EDA"/>
    <w:rsid w:val="00B1161F"/>
    <w:rsid w:val="00B11661"/>
    <w:rsid w:val="00B14A36"/>
    <w:rsid w:val="00B32B4D"/>
    <w:rsid w:val="00B4137E"/>
    <w:rsid w:val="00B53845"/>
    <w:rsid w:val="00B54DF7"/>
    <w:rsid w:val="00B56223"/>
    <w:rsid w:val="00B56E79"/>
    <w:rsid w:val="00B57AA7"/>
    <w:rsid w:val="00B637AA"/>
    <w:rsid w:val="00B63BE2"/>
    <w:rsid w:val="00B7592C"/>
    <w:rsid w:val="00B7635A"/>
    <w:rsid w:val="00B809D3"/>
    <w:rsid w:val="00B84B66"/>
    <w:rsid w:val="00B85475"/>
    <w:rsid w:val="00B9090A"/>
    <w:rsid w:val="00B92196"/>
    <w:rsid w:val="00B9228D"/>
    <w:rsid w:val="00B929EC"/>
    <w:rsid w:val="00B92CFD"/>
    <w:rsid w:val="00BA0238"/>
    <w:rsid w:val="00BA3EB7"/>
    <w:rsid w:val="00BB0725"/>
    <w:rsid w:val="00BC408A"/>
    <w:rsid w:val="00BC5023"/>
    <w:rsid w:val="00BC556C"/>
    <w:rsid w:val="00BD21AC"/>
    <w:rsid w:val="00BD2A85"/>
    <w:rsid w:val="00BD42DA"/>
    <w:rsid w:val="00BD42F3"/>
    <w:rsid w:val="00BD4684"/>
    <w:rsid w:val="00BE08A7"/>
    <w:rsid w:val="00BE4391"/>
    <w:rsid w:val="00BF3E48"/>
    <w:rsid w:val="00C15F1B"/>
    <w:rsid w:val="00C16288"/>
    <w:rsid w:val="00C17D1D"/>
    <w:rsid w:val="00C210A9"/>
    <w:rsid w:val="00C241C7"/>
    <w:rsid w:val="00C30338"/>
    <w:rsid w:val="00C37A8B"/>
    <w:rsid w:val="00C4552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A67"/>
    <w:rsid w:val="00CF68D6"/>
    <w:rsid w:val="00CF7B4A"/>
    <w:rsid w:val="00D009F8"/>
    <w:rsid w:val="00D078DA"/>
    <w:rsid w:val="00D14995"/>
    <w:rsid w:val="00D204F2"/>
    <w:rsid w:val="00D2455C"/>
    <w:rsid w:val="00D25023"/>
    <w:rsid w:val="00D27D45"/>
    <w:rsid w:val="00D27F8C"/>
    <w:rsid w:val="00D33843"/>
    <w:rsid w:val="00D50414"/>
    <w:rsid w:val="00D54A6F"/>
    <w:rsid w:val="00D57D57"/>
    <w:rsid w:val="00D62E42"/>
    <w:rsid w:val="00D772FB"/>
    <w:rsid w:val="00D82673"/>
    <w:rsid w:val="00D90EBC"/>
    <w:rsid w:val="00DA1AA0"/>
    <w:rsid w:val="00DA512B"/>
    <w:rsid w:val="00DC2C35"/>
    <w:rsid w:val="00DC44A8"/>
    <w:rsid w:val="00DC6DC3"/>
    <w:rsid w:val="00DE4BEE"/>
    <w:rsid w:val="00DE5B3D"/>
    <w:rsid w:val="00DE7112"/>
    <w:rsid w:val="00DF19BE"/>
    <w:rsid w:val="00DF3B44"/>
    <w:rsid w:val="00E02193"/>
    <w:rsid w:val="00E1372E"/>
    <w:rsid w:val="00E15005"/>
    <w:rsid w:val="00E21D30"/>
    <w:rsid w:val="00E24D9A"/>
    <w:rsid w:val="00E24E57"/>
    <w:rsid w:val="00E27805"/>
    <w:rsid w:val="00E27A11"/>
    <w:rsid w:val="00E30497"/>
    <w:rsid w:val="00E358A2"/>
    <w:rsid w:val="00E35C9A"/>
    <w:rsid w:val="00E3771B"/>
    <w:rsid w:val="00E40979"/>
    <w:rsid w:val="00E43F26"/>
    <w:rsid w:val="00E52A36"/>
    <w:rsid w:val="00E6378B"/>
    <w:rsid w:val="00E63EC3"/>
    <w:rsid w:val="00E64D0E"/>
    <w:rsid w:val="00E653DA"/>
    <w:rsid w:val="00E653EA"/>
    <w:rsid w:val="00E65958"/>
    <w:rsid w:val="00E6758F"/>
    <w:rsid w:val="00E67672"/>
    <w:rsid w:val="00E7274A"/>
    <w:rsid w:val="00E8455D"/>
    <w:rsid w:val="00E84C2D"/>
    <w:rsid w:val="00E84FE5"/>
    <w:rsid w:val="00E879A5"/>
    <w:rsid w:val="00E879FC"/>
    <w:rsid w:val="00E90537"/>
    <w:rsid w:val="00E932D5"/>
    <w:rsid w:val="00EA1987"/>
    <w:rsid w:val="00EA2574"/>
    <w:rsid w:val="00EA2F1F"/>
    <w:rsid w:val="00EA3F2E"/>
    <w:rsid w:val="00EA57EC"/>
    <w:rsid w:val="00EA6208"/>
    <w:rsid w:val="00EB120E"/>
    <w:rsid w:val="00EB34C8"/>
    <w:rsid w:val="00EB46E2"/>
    <w:rsid w:val="00EC0045"/>
    <w:rsid w:val="00EC1E85"/>
    <w:rsid w:val="00ED40FB"/>
    <w:rsid w:val="00ED452E"/>
    <w:rsid w:val="00EE3CDA"/>
    <w:rsid w:val="00EE57D9"/>
    <w:rsid w:val="00EF37A8"/>
    <w:rsid w:val="00EF531F"/>
    <w:rsid w:val="00F03B9E"/>
    <w:rsid w:val="00F05FE8"/>
    <w:rsid w:val="00F06D86"/>
    <w:rsid w:val="00F13D87"/>
    <w:rsid w:val="00F149E5"/>
    <w:rsid w:val="00F15E33"/>
    <w:rsid w:val="00F1796E"/>
    <w:rsid w:val="00F17DA2"/>
    <w:rsid w:val="00F22EC0"/>
    <w:rsid w:val="00F25C47"/>
    <w:rsid w:val="00F27D7B"/>
    <w:rsid w:val="00F31D34"/>
    <w:rsid w:val="00F342A1"/>
    <w:rsid w:val="00F36FBA"/>
    <w:rsid w:val="00F44D36"/>
    <w:rsid w:val="00F46262"/>
    <w:rsid w:val="00F4795D"/>
    <w:rsid w:val="00F50A61"/>
    <w:rsid w:val="00F50B06"/>
    <w:rsid w:val="00F525CD"/>
    <w:rsid w:val="00F5286C"/>
    <w:rsid w:val="00F52E12"/>
    <w:rsid w:val="00F638CA"/>
    <w:rsid w:val="00F657C5"/>
    <w:rsid w:val="00F85170"/>
    <w:rsid w:val="00F900B4"/>
    <w:rsid w:val="00F94C1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A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4A36"/>
    <w:rPr>
      <w:rFonts w:ascii="Times New Roman" w:hAnsi="Times New Roman"/>
      <w:b w:val="0"/>
      <w:i w:val="0"/>
      <w:sz w:val="22"/>
    </w:rPr>
  </w:style>
  <w:style w:type="paragraph" w:styleId="NoSpacing">
    <w:name w:val="No Spacing"/>
    <w:uiPriority w:val="1"/>
    <w:qFormat/>
    <w:rsid w:val="00B14A36"/>
    <w:pPr>
      <w:spacing w:after="0" w:line="240" w:lineRule="auto"/>
    </w:pPr>
  </w:style>
  <w:style w:type="paragraph" w:customStyle="1" w:styleId="scemptylineheader">
    <w:name w:val="sc_emptyline_header"/>
    <w:qFormat/>
    <w:rsid w:val="00B14A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4A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4A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4A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4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4A36"/>
    <w:rPr>
      <w:color w:val="808080"/>
    </w:rPr>
  </w:style>
  <w:style w:type="paragraph" w:customStyle="1" w:styleId="scdirectionallanguage">
    <w:name w:val="sc_directional_language"/>
    <w:qFormat/>
    <w:rsid w:val="00B14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4A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4A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4A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4A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4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4A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4A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4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4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4A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4A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4A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4A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4A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4A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4A36"/>
    <w:rPr>
      <w:rFonts w:ascii="Times New Roman" w:hAnsi="Times New Roman"/>
      <w:color w:val="auto"/>
      <w:sz w:val="22"/>
    </w:rPr>
  </w:style>
  <w:style w:type="paragraph" w:customStyle="1" w:styleId="scclippagebillheader">
    <w:name w:val="sc_clip_page_bill_header"/>
    <w:qFormat/>
    <w:rsid w:val="00B14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4A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4A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4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A36"/>
    <w:rPr>
      <w:lang w:val="en-US"/>
    </w:rPr>
  </w:style>
  <w:style w:type="paragraph" w:styleId="Footer">
    <w:name w:val="footer"/>
    <w:basedOn w:val="Normal"/>
    <w:link w:val="FooterChar"/>
    <w:uiPriority w:val="99"/>
    <w:unhideWhenUsed/>
    <w:rsid w:val="00B14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A36"/>
    <w:rPr>
      <w:lang w:val="en-US"/>
    </w:rPr>
  </w:style>
  <w:style w:type="paragraph" w:styleId="ListParagraph">
    <w:name w:val="List Paragraph"/>
    <w:basedOn w:val="Normal"/>
    <w:uiPriority w:val="34"/>
    <w:qFormat/>
    <w:rsid w:val="00B14A36"/>
    <w:pPr>
      <w:ind w:left="720"/>
      <w:contextualSpacing/>
    </w:pPr>
  </w:style>
  <w:style w:type="paragraph" w:customStyle="1" w:styleId="scbillfooter">
    <w:name w:val="sc_bill_footer"/>
    <w:qFormat/>
    <w:rsid w:val="00B14A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4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4A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4A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4A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4A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4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4A36"/>
    <w:pPr>
      <w:widowControl w:val="0"/>
      <w:suppressAutoHyphens/>
      <w:spacing w:after="0" w:line="360" w:lineRule="auto"/>
    </w:pPr>
    <w:rPr>
      <w:rFonts w:ascii="Times New Roman" w:hAnsi="Times New Roman"/>
      <w:lang w:val="en-US"/>
    </w:rPr>
  </w:style>
  <w:style w:type="paragraph" w:customStyle="1" w:styleId="sctableln">
    <w:name w:val="sc_table_ln"/>
    <w:qFormat/>
    <w:rsid w:val="00B14A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4A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4A36"/>
    <w:rPr>
      <w:strike/>
      <w:dstrike w:val="0"/>
    </w:rPr>
  </w:style>
  <w:style w:type="character" w:customStyle="1" w:styleId="scinsert">
    <w:name w:val="sc_insert"/>
    <w:uiPriority w:val="1"/>
    <w:qFormat/>
    <w:rsid w:val="00B14A36"/>
    <w:rPr>
      <w:caps w:val="0"/>
      <w:smallCaps w:val="0"/>
      <w:strike w:val="0"/>
      <w:dstrike w:val="0"/>
      <w:vanish w:val="0"/>
      <w:u w:val="single"/>
      <w:vertAlign w:val="baseline"/>
    </w:rPr>
  </w:style>
  <w:style w:type="character" w:customStyle="1" w:styleId="scinsertred">
    <w:name w:val="sc_insert_red"/>
    <w:uiPriority w:val="1"/>
    <w:qFormat/>
    <w:rsid w:val="00B14A36"/>
    <w:rPr>
      <w:caps w:val="0"/>
      <w:smallCaps w:val="0"/>
      <w:strike w:val="0"/>
      <w:dstrike w:val="0"/>
      <w:vanish w:val="0"/>
      <w:color w:val="FF0000"/>
      <w:u w:val="single"/>
      <w:vertAlign w:val="baseline"/>
    </w:rPr>
  </w:style>
  <w:style w:type="character" w:customStyle="1" w:styleId="scinsertblue">
    <w:name w:val="sc_insert_blue"/>
    <w:uiPriority w:val="1"/>
    <w:qFormat/>
    <w:rsid w:val="00B14A36"/>
    <w:rPr>
      <w:caps w:val="0"/>
      <w:smallCaps w:val="0"/>
      <w:strike w:val="0"/>
      <w:dstrike w:val="0"/>
      <w:vanish w:val="0"/>
      <w:color w:val="0070C0"/>
      <w:u w:val="single"/>
      <w:vertAlign w:val="baseline"/>
    </w:rPr>
  </w:style>
  <w:style w:type="character" w:customStyle="1" w:styleId="scstrikered">
    <w:name w:val="sc_strike_red"/>
    <w:uiPriority w:val="1"/>
    <w:qFormat/>
    <w:rsid w:val="00B14A36"/>
    <w:rPr>
      <w:strike/>
      <w:dstrike w:val="0"/>
      <w:color w:val="FF0000"/>
    </w:rPr>
  </w:style>
  <w:style w:type="character" w:customStyle="1" w:styleId="scstrikeblue">
    <w:name w:val="sc_strike_blue"/>
    <w:uiPriority w:val="1"/>
    <w:qFormat/>
    <w:rsid w:val="00B14A36"/>
    <w:rPr>
      <w:strike/>
      <w:dstrike w:val="0"/>
      <w:color w:val="0070C0"/>
    </w:rPr>
  </w:style>
  <w:style w:type="character" w:customStyle="1" w:styleId="scinsertbluenounderline">
    <w:name w:val="sc_insert_blue_no_underline"/>
    <w:uiPriority w:val="1"/>
    <w:qFormat/>
    <w:rsid w:val="00B14A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4A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4A36"/>
    <w:rPr>
      <w:strike/>
      <w:dstrike w:val="0"/>
      <w:color w:val="0070C0"/>
      <w:lang w:val="en-US"/>
    </w:rPr>
  </w:style>
  <w:style w:type="character" w:customStyle="1" w:styleId="scstrikerednoncodified">
    <w:name w:val="sc_strike_red_non_codified"/>
    <w:uiPriority w:val="1"/>
    <w:qFormat/>
    <w:rsid w:val="00B14A36"/>
    <w:rPr>
      <w:strike/>
      <w:dstrike w:val="0"/>
      <w:color w:val="FF0000"/>
    </w:rPr>
  </w:style>
  <w:style w:type="paragraph" w:customStyle="1" w:styleId="scbillsiglines">
    <w:name w:val="sc_bill_sig_lines"/>
    <w:qFormat/>
    <w:rsid w:val="00B14A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4A36"/>
    <w:rPr>
      <w:bdr w:val="none" w:sz="0" w:space="0" w:color="auto"/>
      <w:shd w:val="clear" w:color="auto" w:fill="FEC6C6"/>
    </w:rPr>
  </w:style>
  <w:style w:type="character" w:customStyle="1" w:styleId="screstoreblue">
    <w:name w:val="sc_restore_blue"/>
    <w:uiPriority w:val="1"/>
    <w:qFormat/>
    <w:rsid w:val="00B14A36"/>
    <w:rPr>
      <w:color w:val="4472C4" w:themeColor="accent1"/>
      <w:bdr w:val="none" w:sz="0" w:space="0" w:color="auto"/>
      <w:shd w:val="clear" w:color="auto" w:fill="auto"/>
    </w:rPr>
  </w:style>
  <w:style w:type="character" w:customStyle="1" w:styleId="screstorered">
    <w:name w:val="sc_restore_red"/>
    <w:uiPriority w:val="1"/>
    <w:qFormat/>
    <w:rsid w:val="00B14A36"/>
    <w:rPr>
      <w:color w:val="FF0000"/>
      <w:bdr w:val="none" w:sz="0" w:space="0" w:color="auto"/>
      <w:shd w:val="clear" w:color="auto" w:fill="auto"/>
    </w:rPr>
  </w:style>
  <w:style w:type="character" w:customStyle="1" w:styleId="scstrikenewblue">
    <w:name w:val="sc_strike_new_blue"/>
    <w:uiPriority w:val="1"/>
    <w:qFormat/>
    <w:rsid w:val="00B14A36"/>
    <w:rPr>
      <w:strike w:val="0"/>
      <w:dstrike/>
      <w:color w:val="0070C0"/>
      <w:u w:val="none"/>
    </w:rPr>
  </w:style>
  <w:style w:type="character" w:customStyle="1" w:styleId="scstrikenewred">
    <w:name w:val="sc_strike_new_red"/>
    <w:uiPriority w:val="1"/>
    <w:qFormat/>
    <w:rsid w:val="00B14A36"/>
    <w:rPr>
      <w:strike w:val="0"/>
      <w:dstrike/>
      <w:color w:val="FF0000"/>
      <w:u w:val="none"/>
    </w:rPr>
  </w:style>
  <w:style w:type="character" w:customStyle="1" w:styleId="scamendsenate">
    <w:name w:val="sc_amend_senate"/>
    <w:uiPriority w:val="1"/>
    <w:qFormat/>
    <w:rsid w:val="00B14A36"/>
    <w:rPr>
      <w:bdr w:val="none" w:sz="0" w:space="0" w:color="auto"/>
      <w:shd w:val="clear" w:color="auto" w:fill="FFF2CC" w:themeFill="accent4" w:themeFillTint="33"/>
    </w:rPr>
  </w:style>
  <w:style w:type="character" w:customStyle="1" w:styleId="scamendhouse">
    <w:name w:val="sc_amend_house"/>
    <w:uiPriority w:val="1"/>
    <w:qFormat/>
    <w:rsid w:val="00B14A36"/>
    <w:rPr>
      <w:bdr w:val="none" w:sz="0" w:space="0" w:color="auto"/>
      <w:shd w:val="clear" w:color="auto" w:fill="E2EFD9" w:themeFill="accent6" w:themeFillTint="33"/>
    </w:rPr>
  </w:style>
  <w:style w:type="paragraph" w:styleId="Revision">
    <w:name w:val="Revision"/>
    <w:hidden/>
    <w:uiPriority w:val="99"/>
    <w:semiHidden/>
    <w:rsid w:val="00657D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6&amp;session=126&amp;summary=B" TargetMode="External" Id="R16ef6bdbab254107" /><Relationship Type="http://schemas.openxmlformats.org/officeDocument/2006/relationships/hyperlink" Target="https://www.scstatehouse.gov/sess126_2025-2026/prever/146_20241212.docx" TargetMode="External" Id="R12d85d2f0d904d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37A"/>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784E80"/>
    <w:rsid w:val="008F7723"/>
    <w:rsid w:val="009031EF"/>
    <w:rsid w:val="00912A5F"/>
    <w:rsid w:val="00940EED"/>
    <w:rsid w:val="00985255"/>
    <w:rsid w:val="009A7D24"/>
    <w:rsid w:val="009C3651"/>
    <w:rsid w:val="00A51DBA"/>
    <w:rsid w:val="00B20DA6"/>
    <w:rsid w:val="00B457AF"/>
    <w:rsid w:val="00BA0238"/>
    <w:rsid w:val="00C45522"/>
    <w:rsid w:val="00C818FB"/>
    <w:rsid w:val="00CC0451"/>
    <w:rsid w:val="00D6665C"/>
    <w:rsid w:val="00D900BD"/>
    <w:rsid w:val="00E0219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88d1c77b-7b6f-458f-825b-9a0aa8d38597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2024-12-09T19:47:55.122248-05:00</T_BILL_DT_VERSION>
  <T_BILL_D_PREFILEDATE>2024-12-11</T_BILL_D_PREFILEDATE>
  <T_BILL_N_INTERNALVERSIONNUMBER>1</T_BILL_N_INTERNALVERSIONNUMBER>
  <T_BILL_N_SESSION>126</T_BILL_N_SESSION>
  <T_BILL_N_VERSIONNUMBER>1</T_BILL_N_VERSIONNUMBER>
  <T_BILL_N_YEAR>2025</T_BILL_N_YEAR>
  <T_BILL_REQUEST_REQUEST>ba8d8373-dc8a-4035-959d-38171d9af153</T_BILL_REQUEST_REQUEST>
  <T_BILL_R_ORIGINALDRAFT>2ec53075-b1f8-45c1-965b-05321703bd9c</T_BILL_R_ORIGINALDRAFT>
  <T_BILL_SPONSOR_SPONSOR>b4b69cd2-8595-442f-bed8-f5d73869e468</T_BILL_SPONSOR_SPONSOR>
  <T_BILL_T_BILLNAME>[0146]</T_BILL_T_BILLNAME>
  <T_BILL_T_BILLNUMBER>146</T_BILL_T_BILLNUMBER>
  <T_BILL_T_BILLTITLE>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T_BILL_T_BILLTITLE>
  <T_BILL_T_CHAMBER>senate</T_BILL_T_CHAMBER>
  <T_BILL_T_FILENAME> </T_BILL_T_FILENAME>
  <T_BILL_T_LEGTYPE>bill_statewide</T_BILL_T_LEGTYPE>
  <T_BILL_T_RATNUMBERSTRING>SNone</T_BILL_T_RATNUMBERSTRING>
  <T_BILL_T_SECTIONS>[{"SectionUUID":"32147988-e905-4e4c-8c00-6b6dde9af0c0","SectionName":"code_section","SectionNumber":1,"SectionType":"code_section","CodeSections":[{"CodeSectionBookmarkName":"cs_T44C81N40_6f7f7d4a3","IsConstitutionSection":false,"Identity":"44-81-40","IsNew":false,"SubSections":[{"Level":1,"Identity":"T44C81N40SA","SubSectionBookmarkName":"ss_T44C81N40SA_lv1_7fb4f44c4","IsNewSubSection":false,"SubSectionReplacement":""},{"Level":1,"Identity":"T44C81N40SB","SubSectionBookmarkName":"ss_T44C81N40SB_lv1_1900417d3","IsNewSubSection":false,"SubSectionReplacement":""},{"Level":1,"Identity":"T44C81N40SC","SubSectionBookmarkName":"ss_T44C81N40SC_lv1_aba36f45e","IsNewSubSection":false,"SubSectionReplacement":""},{"Level":1,"Identity":"T44C81N40SD","SubSectionBookmarkName":"ss_T44C81N40SD_lv1_d9b7fdf39","IsNewSubSection":false,"SubSectionReplacement":""},{"Level":1,"Identity":"T44C81N40SE","SubSectionBookmarkName":"ss_T44C81N40SE_lv1_f8954444d","IsNewSubSection":false,"SubSectionReplacement":""},{"Level":1,"Identity":"T44C81N40SF","SubSectionBookmarkName":"ss_T44C81N40SF_lv1_306335207","IsNewSubSection":false,"SubSectionReplacement":""},{"Level":1,"Identity":"T44C81N40SG","SubSectionBookmarkName":"ss_T44C81N40SG_lv1_1a05c9b3d","IsNewSubSection":false,"SubSectionReplacement":""},{"Level":1,"Identity":"T44C81N40SH","SubSectionBookmarkName":"ss_T44C81N40SH_lv1_e09e49861","IsNewSubSection":false,"SubSectionReplacement":""},{"Level":1,"Identity":"T44C81N40SI","SubSectionBookmarkName":"ss_T44C81N40SI_lv1_018588020","IsNewSubSection":false,"SubSectionReplacement":""},{"Level":1,"Identity":"T44C81N40SJ","SubSectionBookmarkName":"ss_T44C81N40SJ_lv1_44966fe25","IsNewSubSection":false,"SubSectionReplacement":""},{"Level":1,"Identity":"T44C81N40SK","SubSectionBookmarkName":"ss_T44C81N40SK_lv1_e0391e162","IsNewSubSection":false,"SubSectionReplacement":""},{"Level":1,"Identity":"T44C81N40SL","SubSectionBookmarkName":"ss_T44C81N40SL_lv1_0d49ffaa0","IsNewSubSection":false,"SubSectionReplacement":""},{"Level":1,"Identity":"T44C81N40SM","SubSectionBookmarkName":"ss_T44C81N40SM_lv1_364207c03","IsNewSubSection":false,"SubSectionReplacement":""},{"Level":1,"Identity":"T44C81N40SN","SubSectionBookmarkName":"ss_T44C81N40SN_lv1_dda156894","IsNewSubSection":false,"SubSectionReplacement":""},{"Level":1,"Identity":"T44C81N40SO","SubSectionBookmarkName":"ss_T44C81N40SO_lv1_d1cf3cf39","IsNewSubSection":false,"SubSectionReplacement":""},{"Level":1,"Identity":"T44C81N40SP","SubSectionBookmarkName":"ss_T44C81N40SP_lv1_6f6b5cf3c","IsNewSubSection":false,"SubSectionReplacement":""},{"Level":2,"Identity":"T44C81N40S1","SubSectionBookmarkName":"ss_T44C81N40S1_lv2_3d296affe","IsNewSubSection":false,"SubSectionReplacement":""},{"Level":2,"Identity":"T44C81N40S2","SubSectionBookmarkName":"ss_T44C81N40S2_lv2_99a647d07","IsNewSubSection":false,"SubSectionReplacement":""},{"Level":2,"Identity":"T44C81N40S1","SubSectionBookmarkName":"ss_T44C81N40S1_lv2_36fe7c1e5","IsNewSubSection":false,"SubSectionReplacement":""},{"Level":2,"Identity":"T44C81N40S2","SubSectionBookmarkName":"ss_T44C81N40S2_lv2_12d6cf530","IsNewSubSection":false,"SubSectionReplacement":""},{"Level":2,"Identity":"T44C81N40S3","SubSectionBookmarkName":"ss_T44C81N40S3_lv2_05b14ddd9","IsNewSubSection":false,"SubSectionReplacement":""},{"Level":2,"Identity":"T44C81N40S4","SubSectionBookmarkName":"ss_T44C81N40S4_lv2_48651cbae","IsNewSubSection":false,"SubSectionReplacement":""},{"Level":2,"Identity":"T44C81N40S5","SubSectionBookmarkName":"ss_T44C81N40S5_lv2_98b77052b","IsNewSubSection":false,"SubSectionReplacement":""},{"Level":2,"Identity":"T44C81N40S1","SubSectionBookmarkName":"ss_T44C81N40S1_lv2_1144af112","IsNewSubSection":false,"SubSectionReplacement":""},{"Level":2,"Identity":"T44C81N40S2","SubSectionBookmarkName":"ss_T44C81N40S2_lv2_9d8900450","IsNewSubSection":false,"SubSectionReplacement":""},{"Level":2,"Identity":"T44C81N40S3","SubSectionBookmarkName":"ss_T44C81N40S3_lv2_9316faa78","IsNewSubSection":false,"SubSectionReplacement":""},{"Level":1,"Identity":"T44C81N40SQ","SubSectionBookmarkName":"ss_T44C81N40SQ_lv1_062131a2a","IsNewSubSection":false,"SubSectionReplacement":""}],"TitleRelatedTo":"Rights of residents of long-term care facilities","TitleSoAsTo":"provide that residents may designate one person who is permitted to visit the resident in the event that access to the facility is limited or prohibited due to a declared state of emergency arising from a disaster or public health emergency","Deleted":false}],"TitleText":"","DisableControls":false,"Deleted":false,"RepealItems":[],"SectionBookmarkName":"bs_num_1_a8484d874"},{"SectionUUID":"8f03ca95-8faa-4d43-a9c2-8afc498075bd","SectionName":"standard_eff_date_section","SectionNumber":2,"SectionType":"drafting_clause","CodeSections":[],"TitleText":"","DisableControls":false,"Deleted":false,"RepealItems":[],"SectionBookmarkName":"bs_num_2_lastsection"}]</T_BILL_T_SECTIONS>
  <T_BILL_T_SUBJECT>Bill of Rights for Residents of Long-Term Care Facilities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6969</Characters>
  <Application>Microsoft Office Word</Application>
  <DocSecurity>0</DocSecurity>
  <Lines>112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2024-12-11T15:46:00Z</dcterms:created>
  <dcterms:modified xsi:type="dcterms:W3CDTF">2024-12-11T15:46:00Z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