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SR-0137KM25.docx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Condition for Bond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c091fb4a91e4c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76b6239e5940b9">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A16B1" w14:paraId="40FEFADA" w14:textId="68695443">
          <w:pPr>
            <w:pStyle w:val="scbilltitle"/>
          </w:pPr>
          <w:r>
            <w:t>TO AMEND THE SOUTH CAROLINA CODE OF LAWS BY ADDING SECTION 17‑15‑36 SO AS TO PROVIDE PROCEDURES FOR COURT ORDERED THIRD</w:t>
          </w:r>
          <w:r w:rsidR="0038797F">
            <w:t>‑</w:t>
          </w:r>
          <w:r>
            <w:t>PARTY MONITORING AS AN ADDITIONAL CONDITION FOR BOND AND TO PROVIDE DEFINITIONS.</w:t>
          </w:r>
        </w:p>
      </w:sdtContent>
    </w:sdt>
    <w:bookmarkStart w:name="at_b5f0662b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04f698a" w:id="2"/>
      <w:r w:rsidRPr="0094541D">
        <w:t>B</w:t>
      </w:r>
      <w:bookmarkEnd w:id="2"/>
      <w:r w:rsidRPr="0094541D">
        <w:t>e it enacted by the General Assembly of the State of South Carolina:</w:t>
      </w:r>
    </w:p>
    <w:p w:rsidR="00E37324" w:rsidP="00E37324" w:rsidRDefault="00E37324" w14:paraId="0B5D611D" w14:textId="77777777">
      <w:pPr>
        <w:pStyle w:val="scemptyline"/>
      </w:pPr>
    </w:p>
    <w:p w:rsidR="00945DBC" w:rsidP="00945DBC" w:rsidRDefault="00E37324" w14:paraId="1BA84F6E" w14:textId="77777777">
      <w:pPr>
        <w:pStyle w:val="scdirectionallanguage"/>
      </w:pPr>
      <w:bookmarkStart w:name="bs_num_1_83ff54bb4" w:id="3"/>
      <w:r>
        <w:t>S</w:t>
      </w:r>
      <w:bookmarkEnd w:id="3"/>
      <w:r>
        <w:t>ECTION 1.</w:t>
      </w:r>
      <w:r>
        <w:tab/>
      </w:r>
      <w:bookmarkStart w:name="dl_2bcbe4624" w:id="4"/>
      <w:r w:rsidR="00945DBC">
        <w:t>C</w:t>
      </w:r>
      <w:bookmarkEnd w:id="4"/>
      <w:r w:rsidR="00945DBC">
        <w:t>hapter 15, Title 17 of the S.C. Code is amended by adding:</w:t>
      </w:r>
    </w:p>
    <w:p w:rsidR="00945DBC" w:rsidP="00945DBC" w:rsidRDefault="00945DBC" w14:paraId="3594E411" w14:textId="77777777">
      <w:pPr>
        <w:pStyle w:val="scnewcodesection"/>
      </w:pPr>
    </w:p>
    <w:p w:rsidR="00E37324" w:rsidP="00945DBC" w:rsidRDefault="00945DBC" w14:paraId="326DDB5A" w14:textId="44EBEB31">
      <w:pPr>
        <w:pStyle w:val="scnewcodesection"/>
      </w:pPr>
      <w:r>
        <w:tab/>
      </w:r>
      <w:bookmarkStart w:name="ns_T17C15N36_c0e96e00c" w:id="5"/>
      <w:r>
        <w:t>S</w:t>
      </w:r>
      <w:bookmarkEnd w:id="5"/>
      <w:r>
        <w:t>ection 17‑15‑36.</w:t>
      </w:r>
      <w:r>
        <w:tab/>
      </w:r>
      <w:bookmarkStart w:name="ss_T17C15N36SA_lv1_31f1e226d" w:id="6"/>
      <w:r w:rsidR="00434921">
        <w:t>(</w:t>
      </w:r>
      <w:bookmarkEnd w:id="6"/>
      <w:r w:rsidR="00434921">
        <w:t>A) As used in this section:</w:t>
      </w:r>
    </w:p>
    <w:p w:rsidR="00434921" w:rsidP="00945DBC" w:rsidRDefault="00434921" w14:paraId="69211943" w14:textId="3D7ADB21">
      <w:pPr>
        <w:pStyle w:val="scnewcodesection"/>
      </w:pPr>
      <w:r>
        <w:tab/>
      </w:r>
      <w:r>
        <w:tab/>
      </w:r>
      <w:bookmarkStart w:name="ss_T17C15N36S1_lv2_0d035a72a" w:id="7"/>
      <w:r>
        <w:t>(</w:t>
      </w:r>
      <w:bookmarkEnd w:id="7"/>
      <w:r>
        <w:t xml:space="preserve">1) “Third‑party monitoring condition” means any condition </w:t>
      </w:r>
      <w:r w:rsidRPr="00434921">
        <w:t>that requires a third‑party to administer a test or to independently confirm or verify the participants compliance with conditions of bond ordered by the court under the provisions of this section, including but not limited to alcohol and drug testing or home detention,</w:t>
      </w:r>
      <w:r>
        <w:t xml:space="preserve"> or compliance of the participant sentenced pursuant to the provisions contained in Sections 24‑13‑1550, 24‑13‑1560, and 24‑13‑1570.</w:t>
      </w:r>
    </w:p>
    <w:p w:rsidR="00434921" w:rsidP="00945DBC" w:rsidRDefault="00434921" w14:paraId="59879132" w14:textId="6820E15C">
      <w:pPr>
        <w:pStyle w:val="scnewcodesection"/>
      </w:pPr>
      <w:r>
        <w:tab/>
      </w:r>
      <w:r>
        <w:tab/>
      </w:r>
      <w:bookmarkStart w:name="ss_T17C15N36S2_lv2_627742cea" w:id="8"/>
      <w:r>
        <w:t>(</w:t>
      </w:r>
      <w:bookmarkEnd w:id="8"/>
      <w:r>
        <w:t xml:space="preserve">2) “Monitoring agency” </w:t>
      </w:r>
      <w:r w:rsidRPr="00434921">
        <w:t>means a law enforcement agency, licensed bondsman or bonding company, or other monitoring company that is certified by the South Carolina Law Enforcement Division to monitor participants placed on home detention</w:t>
      </w:r>
      <w:r>
        <w:t xml:space="preserve">, including, but not limited to, participants </w:t>
      </w:r>
      <w:r w:rsidRPr="00434921">
        <w:t>without a monitor or to monitor participants ordered to undergo drug and alcohol testing under the provisions of this section.</w:t>
      </w:r>
    </w:p>
    <w:p w:rsidR="00434921" w:rsidP="00945DBC" w:rsidRDefault="00434921" w14:paraId="444EB4BA" w14:textId="47052A6C">
      <w:pPr>
        <w:pStyle w:val="scnewcodesection"/>
      </w:pPr>
      <w:r>
        <w:tab/>
      </w:r>
      <w:r>
        <w:tab/>
      </w:r>
      <w:bookmarkStart w:name="ss_T17C15N36S3_lv2_136de6966" w:id="9"/>
      <w:r>
        <w:t>(</w:t>
      </w:r>
      <w:bookmarkEnd w:id="9"/>
      <w:r w:rsidR="00F12BA4">
        <w:t>3</w:t>
      </w:r>
      <w:r>
        <w:t xml:space="preserve">) “Participant” means </w:t>
      </w:r>
      <w:r w:rsidRPr="00434921">
        <w:t>a person, ordered by the court or as a condition of bond to undergo third‑party monitoring to verify his compliance with the conditions of bond</w:t>
      </w:r>
      <w:r>
        <w:t xml:space="preserve"> or court ordered sentence </w:t>
      </w:r>
      <w:r w:rsidRPr="00434921">
        <w:t>pursuant to the provisions contained in Sections 24‑13‑1550, 24‑13‑1560, and 24‑13‑1570.</w:t>
      </w:r>
    </w:p>
    <w:p w:rsidR="00434921" w:rsidP="00945DBC" w:rsidRDefault="00434921" w14:paraId="5EF179DA" w14:textId="2137ABC3">
      <w:pPr>
        <w:pStyle w:val="scnewcodesection"/>
      </w:pPr>
      <w:r>
        <w:tab/>
      </w:r>
      <w:bookmarkStart w:name="ss_T17C15N36SB_lv1_2bf5852c0" w:id="10"/>
      <w:r>
        <w:t>(</w:t>
      </w:r>
      <w:bookmarkEnd w:id="10"/>
      <w:r>
        <w:t xml:space="preserve">B) A </w:t>
      </w:r>
      <w:r w:rsidRPr="00434921">
        <w:t>participant who is ordered to comply with a third‑party monitoring condition must:</w:t>
      </w:r>
    </w:p>
    <w:p w:rsidR="00434921" w:rsidP="00945DBC" w:rsidRDefault="00434921" w14:paraId="2A10F09A" w14:textId="3D88D67F">
      <w:pPr>
        <w:pStyle w:val="scnewcodesection"/>
      </w:pPr>
      <w:r>
        <w:tab/>
      </w:r>
      <w:r>
        <w:tab/>
      </w:r>
      <w:bookmarkStart w:name="ss_T17C15N36S1_lv2_ec44b2194" w:id="11"/>
      <w:r>
        <w:t>(</w:t>
      </w:r>
      <w:bookmarkEnd w:id="11"/>
      <w:r w:rsidR="0038797F">
        <w:t>1</w:t>
      </w:r>
      <w:r>
        <w:t xml:space="preserve">) </w:t>
      </w:r>
      <w:r w:rsidRPr="00434921">
        <w:t>abide by other terms and conditions set forth by the monitoring agency with regard to the third‑party monitoring conditions; and</w:t>
      </w:r>
    </w:p>
    <w:p w:rsidR="00434921" w:rsidP="00945DBC" w:rsidRDefault="00434921" w14:paraId="6E31D9D1" w14:textId="68D5D4B2">
      <w:pPr>
        <w:pStyle w:val="scnewcodesection"/>
      </w:pPr>
      <w:r>
        <w:tab/>
      </w:r>
      <w:r>
        <w:tab/>
      </w:r>
      <w:bookmarkStart w:name="ss_T17C15N36S2_lv2_586842c75" w:id="12"/>
      <w:r>
        <w:t>(</w:t>
      </w:r>
      <w:bookmarkEnd w:id="12"/>
      <w:r w:rsidR="0038797F">
        <w:t>2</w:t>
      </w:r>
      <w:r>
        <w:t xml:space="preserve">) </w:t>
      </w:r>
      <w:r w:rsidRPr="00434921">
        <w:t>turn himself in to custody of the appropriate detention facility upon the order of the monitoring agency or the appropriate law enforcement agency with jurisdiction over the offense.</w:t>
      </w:r>
    </w:p>
    <w:p w:rsidR="00434921" w:rsidP="00945DBC" w:rsidRDefault="00434921" w14:paraId="743D3A19" w14:textId="2F9A4C84">
      <w:pPr>
        <w:pStyle w:val="scnewcodesection"/>
      </w:pPr>
      <w:r>
        <w:tab/>
      </w:r>
      <w:bookmarkStart w:name="ss_T17C15N36SC_lv1_ebe24b2f6" w:id="13"/>
      <w:r>
        <w:t>(</w:t>
      </w:r>
      <w:bookmarkEnd w:id="13"/>
      <w:r>
        <w:t xml:space="preserve">C) </w:t>
      </w:r>
      <w:r w:rsidRPr="00434921">
        <w:t>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w:t>
      </w:r>
      <w:r>
        <w:t xml:space="preserve">, may have the imposed </w:t>
      </w:r>
      <w:r>
        <w:lastRenderedPageBreak/>
        <w:t xml:space="preserve">sentence </w:t>
      </w:r>
      <w:r w:rsidRPr="00434921">
        <w:t>pursuant to the provisions contained in Sections 24‑13‑1550, 24‑13‑1560, and 24‑13‑1570</w:t>
      </w:r>
      <w:r>
        <w:t xml:space="preserve"> amended at the discretion of the court, or may be punished for contempt at the discretion of the court.</w:t>
      </w:r>
    </w:p>
    <w:p w:rsidRPr="00DF3B44" w:rsidR="007E06BB" w:rsidP="00787433" w:rsidRDefault="007E06BB" w14:paraId="3D8F1FED" w14:textId="18633ED3">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04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FAFA60" w:rsidR="00685035" w:rsidRPr="007B4AF7" w:rsidRDefault="001E34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51B5">
              <w:rPr>
                <w:noProof/>
              </w:rPr>
              <w:t>SR-0137KM25.docx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3A2"/>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033"/>
    <w:rsid w:val="000B5B4A"/>
    <w:rsid w:val="000B7FE1"/>
    <w:rsid w:val="000C3E88"/>
    <w:rsid w:val="000C46B9"/>
    <w:rsid w:val="000C58E4"/>
    <w:rsid w:val="000C6F9A"/>
    <w:rsid w:val="000D2F44"/>
    <w:rsid w:val="000D33E4"/>
    <w:rsid w:val="000E578A"/>
    <w:rsid w:val="000F2250"/>
    <w:rsid w:val="000F713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6F5A"/>
    <w:rsid w:val="001E34D2"/>
    <w:rsid w:val="001F2A41"/>
    <w:rsid w:val="001F313F"/>
    <w:rsid w:val="001F331D"/>
    <w:rsid w:val="001F35E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C5F13"/>
    <w:rsid w:val="002D266D"/>
    <w:rsid w:val="002D5B3D"/>
    <w:rsid w:val="002D7447"/>
    <w:rsid w:val="002E315A"/>
    <w:rsid w:val="002E4F8C"/>
    <w:rsid w:val="002F2257"/>
    <w:rsid w:val="002F560C"/>
    <w:rsid w:val="002F5847"/>
    <w:rsid w:val="003028D9"/>
    <w:rsid w:val="0030425A"/>
    <w:rsid w:val="003421F1"/>
    <w:rsid w:val="0034279C"/>
    <w:rsid w:val="00354F64"/>
    <w:rsid w:val="003559A1"/>
    <w:rsid w:val="00361563"/>
    <w:rsid w:val="00371D36"/>
    <w:rsid w:val="00373E17"/>
    <w:rsid w:val="003775E6"/>
    <w:rsid w:val="00381998"/>
    <w:rsid w:val="0038797F"/>
    <w:rsid w:val="003A16B1"/>
    <w:rsid w:val="003A5858"/>
    <w:rsid w:val="003A5F1C"/>
    <w:rsid w:val="003C0023"/>
    <w:rsid w:val="003C33CE"/>
    <w:rsid w:val="003C3E2E"/>
    <w:rsid w:val="003D4A3C"/>
    <w:rsid w:val="003D55B2"/>
    <w:rsid w:val="003E0033"/>
    <w:rsid w:val="003E5452"/>
    <w:rsid w:val="003E7165"/>
    <w:rsid w:val="003E7FF6"/>
    <w:rsid w:val="004046B5"/>
    <w:rsid w:val="00406F27"/>
    <w:rsid w:val="004141B8"/>
    <w:rsid w:val="004203B9"/>
    <w:rsid w:val="00432135"/>
    <w:rsid w:val="00434921"/>
    <w:rsid w:val="00446987"/>
    <w:rsid w:val="00446D28"/>
    <w:rsid w:val="0046676D"/>
    <w:rsid w:val="00466CD0"/>
    <w:rsid w:val="00473583"/>
    <w:rsid w:val="00477F32"/>
    <w:rsid w:val="00481850"/>
    <w:rsid w:val="004851A0"/>
    <w:rsid w:val="0048627F"/>
    <w:rsid w:val="004932AB"/>
    <w:rsid w:val="00494BEF"/>
    <w:rsid w:val="004A5512"/>
    <w:rsid w:val="004A6BE5"/>
    <w:rsid w:val="004B0C18"/>
    <w:rsid w:val="004B5A2B"/>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444"/>
    <w:rsid w:val="00604429"/>
    <w:rsid w:val="006067B0"/>
    <w:rsid w:val="00606A8B"/>
    <w:rsid w:val="00611EBA"/>
    <w:rsid w:val="006213A8"/>
    <w:rsid w:val="00623BEA"/>
    <w:rsid w:val="00627D94"/>
    <w:rsid w:val="006347E9"/>
    <w:rsid w:val="00640C87"/>
    <w:rsid w:val="006454BB"/>
    <w:rsid w:val="00657CF4"/>
    <w:rsid w:val="00661463"/>
    <w:rsid w:val="00663B8D"/>
    <w:rsid w:val="00663E00"/>
    <w:rsid w:val="00664F48"/>
    <w:rsid w:val="00664FAD"/>
    <w:rsid w:val="0067345B"/>
    <w:rsid w:val="00674766"/>
    <w:rsid w:val="00683986"/>
    <w:rsid w:val="00685035"/>
    <w:rsid w:val="00685770"/>
    <w:rsid w:val="00690DBA"/>
    <w:rsid w:val="006964F9"/>
    <w:rsid w:val="006A395F"/>
    <w:rsid w:val="006A65E2"/>
    <w:rsid w:val="006A6616"/>
    <w:rsid w:val="006B37BD"/>
    <w:rsid w:val="006C092D"/>
    <w:rsid w:val="006C099D"/>
    <w:rsid w:val="006C18F0"/>
    <w:rsid w:val="006C7E01"/>
    <w:rsid w:val="006D64A5"/>
    <w:rsid w:val="006E0935"/>
    <w:rsid w:val="006E353F"/>
    <w:rsid w:val="006E35AB"/>
    <w:rsid w:val="00711AA9"/>
    <w:rsid w:val="00722155"/>
    <w:rsid w:val="007250AE"/>
    <w:rsid w:val="00737F19"/>
    <w:rsid w:val="0076317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C92"/>
    <w:rsid w:val="00831048"/>
    <w:rsid w:val="00831262"/>
    <w:rsid w:val="008330CD"/>
    <w:rsid w:val="00834272"/>
    <w:rsid w:val="008625C1"/>
    <w:rsid w:val="0087671D"/>
    <w:rsid w:val="008806F9"/>
    <w:rsid w:val="00887957"/>
    <w:rsid w:val="008A4418"/>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5DBC"/>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07B"/>
    <w:rsid w:val="009D2967"/>
    <w:rsid w:val="009D3C2B"/>
    <w:rsid w:val="009E4191"/>
    <w:rsid w:val="009E51B5"/>
    <w:rsid w:val="009E6A4D"/>
    <w:rsid w:val="009F2AB1"/>
    <w:rsid w:val="009F4FAF"/>
    <w:rsid w:val="009F68F1"/>
    <w:rsid w:val="00A0004A"/>
    <w:rsid w:val="00A04529"/>
    <w:rsid w:val="00A0584B"/>
    <w:rsid w:val="00A17135"/>
    <w:rsid w:val="00A21A6F"/>
    <w:rsid w:val="00A24E56"/>
    <w:rsid w:val="00A26A62"/>
    <w:rsid w:val="00A35A9B"/>
    <w:rsid w:val="00A4070E"/>
    <w:rsid w:val="00A40CA0"/>
    <w:rsid w:val="00A504A7"/>
    <w:rsid w:val="00A52493"/>
    <w:rsid w:val="00A53677"/>
    <w:rsid w:val="00A53BF2"/>
    <w:rsid w:val="00A60D68"/>
    <w:rsid w:val="00A73EFA"/>
    <w:rsid w:val="00A77A3B"/>
    <w:rsid w:val="00A92F6F"/>
    <w:rsid w:val="00A93D82"/>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B40"/>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6C3D"/>
    <w:rsid w:val="00B9090A"/>
    <w:rsid w:val="00B92196"/>
    <w:rsid w:val="00B9228D"/>
    <w:rsid w:val="00B929EC"/>
    <w:rsid w:val="00BB0725"/>
    <w:rsid w:val="00BB0DD8"/>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471"/>
    <w:rsid w:val="00CD08C9"/>
    <w:rsid w:val="00CD1FE8"/>
    <w:rsid w:val="00CD38CD"/>
    <w:rsid w:val="00CD3E0C"/>
    <w:rsid w:val="00CD5565"/>
    <w:rsid w:val="00CD616C"/>
    <w:rsid w:val="00CE6509"/>
    <w:rsid w:val="00CF68D6"/>
    <w:rsid w:val="00CF7B4A"/>
    <w:rsid w:val="00D0057F"/>
    <w:rsid w:val="00D009F8"/>
    <w:rsid w:val="00D078DA"/>
    <w:rsid w:val="00D14995"/>
    <w:rsid w:val="00D204F2"/>
    <w:rsid w:val="00D2455C"/>
    <w:rsid w:val="00D25023"/>
    <w:rsid w:val="00D27F8C"/>
    <w:rsid w:val="00D33843"/>
    <w:rsid w:val="00D424F6"/>
    <w:rsid w:val="00D50B03"/>
    <w:rsid w:val="00D54A6F"/>
    <w:rsid w:val="00D57D57"/>
    <w:rsid w:val="00D62E42"/>
    <w:rsid w:val="00D65983"/>
    <w:rsid w:val="00D772FB"/>
    <w:rsid w:val="00DA1AA0"/>
    <w:rsid w:val="00DA512B"/>
    <w:rsid w:val="00DC44A8"/>
    <w:rsid w:val="00DE4BEE"/>
    <w:rsid w:val="00DE5B3D"/>
    <w:rsid w:val="00DE7112"/>
    <w:rsid w:val="00DF0FBB"/>
    <w:rsid w:val="00DF19BE"/>
    <w:rsid w:val="00DF3B44"/>
    <w:rsid w:val="00E1372E"/>
    <w:rsid w:val="00E21D30"/>
    <w:rsid w:val="00E2259F"/>
    <w:rsid w:val="00E24D9A"/>
    <w:rsid w:val="00E27805"/>
    <w:rsid w:val="00E27A11"/>
    <w:rsid w:val="00E30497"/>
    <w:rsid w:val="00E358A2"/>
    <w:rsid w:val="00E35C9A"/>
    <w:rsid w:val="00E37324"/>
    <w:rsid w:val="00E3771B"/>
    <w:rsid w:val="00E40979"/>
    <w:rsid w:val="00E43680"/>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6923"/>
    <w:rsid w:val="00EB120E"/>
    <w:rsid w:val="00EB34C8"/>
    <w:rsid w:val="00EB46E2"/>
    <w:rsid w:val="00EC0045"/>
    <w:rsid w:val="00ED452E"/>
    <w:rsid w:val="00EE3CDA"/>
    <w:rsid w:val="00EF37A8"/>
    <w:rsid w:val="00EF531F"/>
    <w:rsid w:val="00F05FE8"/>
    <w:rsid w:val="00F06BE4"/>
    <w:rsid w:val="00F06D86"/>
    <w:rsid w:val="00F12BA4"/>
    <w:rsid w:val="00F13D87"/>
    <w:rsid w:val="00F149E5"/>
    <w:rsid w:val="00F15E33"/>
    <w:rsid w:val="00F17DA2"/>
    <w:rsid w:val="00F22EC0"/>
    <w:rsid w:val="00F23E0E"/>
    <w:rsid w:val="00F25C47"/>
    <w:rsid w:val="00F27D7B"/>
    <w:rsid w:val="00F31D34"/>
    <w:rsid w:val="00F342A1"/>
    <w:rsid w:val="00F36FBA"/>
    <w:rsid w:val="00F44D36"/>
    <w:rsid w:val="00F46262"/>
    <w:rsid w:val="00F4795D"/>
    <w:rsid w:val="00F50A61"/>
    <w:rsid w:val="00F525CD"/>
    <w:rsid w:val="00F5286C"/>
    <w:rsid w:val="00F52E12"/>
    <w:rsid w:val="00F57668"/>
    <w:rsid w:val="00F638CA"/>
    <w:rsid w:val="00F657C5"/>
    <w:rsid w:val="00F77251"/>
    <w:rsid w:val="00F900B4"/>
    <w:rsid w:val="00FA0F2E"/>
    <w:rsid w:val="00FA2CCC"/>
    <w:rsid w:val="00FA4DB1"/>
    <w:rsid w:val="00FA7FDD"/>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6A4D"/>
    <w:rPr>
      <w:rFonts w:ascii="Times New Roman" w:hAnsi="Times New Roman"/>
      <w:b w:val="0"/>
      <w:i w:val="0"/>
      <w:sz w:val="22"/>
    </w:rPr>
  </w:style>
  <w:style w:type="paragraph" w:styleId="NoSpacing">
    <w:name w:val="No Spacing"/>
    <w:uiPriority w:val="1"/>
    <w:qFormat/>
    <w:rsid w:val="009E6A4D"/>
    <w:pPr>
      <w:spacing w:after="0" w:line="240" w:lineRule="auto"/>
    </w:pPr>
  </w:style>
  <w:style w:type="paragraph" w:customStyle="1" w:styleId="scemptylineheader">
    <w:name w:val="sc_emptyline_header"/>
    <w:qFormat/>
    <w:rsid w:val="009E6A4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6A4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6A4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6A4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6A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6A4D"/>
    <w:rPr>
      <w:color w:val="808080"/>
    </w:rPr>
  </w:style>
  <w:style w:type="paragraph" w:customStyle="1" w:styleId="scdirectionallanguage">
    <w:name w:val="sc_directional_language"/>
    <w:qFormat/>
    <w:rsid w:val="009E6A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6A4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6A4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6A4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6A4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6A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6A4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6A4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6A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6A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6A4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6A4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6A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6A4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6A4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6A4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6A4D"/>
    <w:rPr>
      <w:rFonts w:ascii="Times New Roman" w:hAnsi="Times New Roman"/>
      <w:color w:val="auto"/>
      <w:sz w:val="22"/>
    </w:rPr>
  </w:style>
  <w:style w:type="paragraph" w:customStyle="1" w:styleId="scclippagebillheader">
    <w:name w:val="sc_clip_page_bill_header"/>
    <w:qFormat/>
    <w:rsid w:val="009E6A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6A4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6A4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A4D"/>
    <w:rPr>
      <w:lang w:val="en-US"/>
    </w:rPr>
  </w:style>
  <w:style w:type="paragraph" w:styleId="Footer">
    <w:name w:val="footer"/>
    <w:basedOn w:val="Normal"/>
    <w:link w:val="FooterChar"/>
    <w:uiPriority w:val="99"/>
    <w:unhideWhenUsed/>
    <w:rsid w:val="009E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A4D"/>
    <w:rPr>
      <w:lang w:val="en-US"/>
    </w:rPr>
  </w:style>
  <w:style w:type="paragraph" w:styleId="ListParagraph">
    <w:name w:val="List Paragraph"/>
    <w:basedOn w:val="Normal"/>
    <w:uiPriority w:val="34"/>
    <w:qFormat/>
    <w:rsid w:val="009E6A4D"/>
    <w:pPr>
      <w:ind w:left="720"/>
      <w:contextualSpacing/>
    </w:pPr>
  </w:style>
  <w:style w:type="paragraph" w:customStyle="1" w:styleId="scbillfooter">
    <w:name w:val="sc_bill_footer"/>
    <w:qFormat/>
    <w:rsid w:val="009E6A4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6A4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6A4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6A4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6A4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6A4D"/>
    <w:pPr>
      <w:widowControl w:val="0"/>
      <w:suppressAutoHyphens/>
      <w:spacing w:after="0" w:line="360" w:lineRule="auto"/>
    </w:pPr>
    <w:rPr>
      <w:rFonts w:ascii="Times New Roman" w:hAnsi="Times New Roman"/>
      <w:lang w:val="en-US"/>
    </w:rPr>
  </w:style>
  <w:style w:type="paragraph" w:customStyle="1" w:styleId="sctableln">
    <w:name w:val="sc_table_ln"/>
    <w:qFormat/>
    <w:rsid w:val="009E6A4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6A4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6A4D"/>
    <w:rPr>
      <w:strike/>
      <w:dstrike w:val="0"/>
    </w:rPr>
  </w:style>
  <w:style w:type="character" w:customStyle="1" w:styleId="scinsert">
    <w:name w:val="sc_insert"/>
    <w:uiPriority w:val="1"/>
    <w:qFormat/>
    <w:rsid w:val="009E6A4D"/>
    <w:rPr>
      <w:caps w:val="0"/>
      <w:smallCaps w:val="0"/>
      <w:strike w:val="0"/>
      <w:dstrike w:val="0"/>
      <w:vanish w:val="0"/>
      <w:u w:val="single"/>
      <w:vertAlign w:val="baseline"/>
    </w:rPr>
  </w:style>
  <w:style w:type="character" w:customStyle="1" w:styleId="scinsertred">
    <w:name w:val="sc_insert_red"/>
    <w:uiPriority w:val="1"/>
    <w:qFormat/>
    <w:rsid w:val="009E6A4D"/>
    <w:rPr>
      <w:caps w:val="0"/>
      <w:smallCaps w:val="0"/>
      <w:strike w:val="0"/>
      <w:dstrike w:val="0"/>
      <w:vanish w:val="0"/>
      <w:color w:val="FF0000"/>
      <w:u w:val="single"/>
      <w:vertAlign w:val="baseline"/>
    </w:rPr>
  </w:style>
  <w:style w:type="character" w:customStyle="1" w:styleId="scinsertblue">
    <w:name w:val="sc_insert_blue"/>
    <w:uiPriority w:val="1"/>
    <w:qFormat/>
    <w:rsid w:val="009E6A4D"/>
    <w:rPr>
      <w:caps w:val="0"/>
      <w:smallCaps w:val="0"/>
      <w:strike w:val="0"/>
      <w:dstrike w:val="0"/>
      <w:vanish w:val="0"/>
      <w:color w:val="0070C0"/>
      <w:u w:val="single"/>
      <w:vertAlign w:val="baseline"/>
    </w:rPr>
  </w:style>
  <w:style w:type="character" w:customStyle="1" w:styleId="scstrikered">
    <w:name w:val="sc_strike_red"/>
    <w:uiPriority w:val="1"/>
    <w:qFormat/>
    <w:rsid w:val="009E6A4D"/>
    <w:rPr>
      <w:strike/>
      <w:dstrike w:val="0"/>
      <w:color w:val="FF0000"/>
    </w:rPr>
  </w:style>
  <w:style w:type="character" w:customStyle="1" w:styleId="scstrikeblue">
    <w:name w:val="sc_strike_blue"/>
    <w:uiPriority w:val="1"/>
    <w:qFormat/>
    <w:rsid w:val="009E6A4D"/>
    <w:rPr>
      <w:strike/>
      <w:dstrike w:val="0"/>
      <w:color w:val="0070C0"/>
    </w:rPr>
  </w:style>
  <w:style w:type="character" w:customStyle="1" w:styleId="scinsertbluenounderline">
    <w:name w:val="sc_insert_blue_no_underline"/>
    <w:uiPriority w:val="1"/>
    <w:qFormat/>
    <w:rsid w:val="009E6A4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6A4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6A4D"/>
    <w:rPr>
      <w:strike/>
      <w:dstrike w:val="0"/>
      <w:color w:val="0070C0"/>
      <w:lang w:val="en-US"/>
    </w:rPr>
  </w:style>
  <w:style w:type="character" w:customStyle="1" w:styleId="scstrikerednoncodified">
    <w:name w:val="sc_strike_red_non_codified"/>
    <w:uiPriority w:val="1"/>
    <w:qFormat/>
    <w:rsid w:val="009E6A4D"/>
    <w:rPr>
      <w:strike/>
      <w:dstrike w:val="0"/>
      <w:color w:val="FF0000"/>
    </w:rPr>
  </w:style>
  <w:style w:type="paragraph" w:customStyle="1" w:styleId="scbillsiglines">
    <w:name w:val="sc_bill_sig_lines"/>
    <w:qFormat/>
    <w:rsid w:val="009E6A4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6A4D"/>
    <w:rPr>
      <w:bdr w:val="none" w:sz="0" w:space="0" w:color="auto"/>
      <w:shd w:val="clear" w:color="auto" w:fill="FEC6C6"/>
    </w:rPr>
  </w:style>
  <w:style w:type="character" w:customStyle="1" w:styleId="screstoreblue">
    <w:name w:val="sc_restore_blue"/>
    <w:uiPriority w:val="1"/>
    <w:qFormat/>
    <w:rsid w:val="009E6A4D"/>
    <w:rPr>
      <w:color w:val="4472C4" w:themeColor="accent1"/>
      <w:bdr w:val="none" w:sz="0" w:space="0" w:color="auto"/>
      <w:shd w:val="clear" w:color="auto" w:fill="auto"/>
    </w:rPr>
  </w:style>
  <w:style w:type="character" w:customStyle="1" w:styleId="screstorered">
    <w:name w:val="sc_restore_red"/>
    <w:uiPriority w:val="1"/>
    <w:qFormat/>
    <w:rsid w:val="009E6A4D"/>
    <w:rPr>
      <w:color w:val="FF0000"/>
      <w:bdr w:val="none" w:sz="0" w:space="0" w:color="auto"/>
      <w:shd w:val="clear" w:color="auto" w:fill="auto"/>
    </w:rPr>
  </w:style>
  <w:style w:type="character" w:customStyle="1" w:styleId="scstrikenewblue">
    <w:name w:val="sc_strike_new_blue"/>
    <w:uiPriority w:val="1"/>
    <w:qFormat/>
    <w:rsid w:val="009E6A4D"/>
    <w:rPr>
      <w:strike w:val="0"/>
      <w:dstrike/>
      <w:color w:val="0070C0"/>
      <w:u w:val="none"/>
    </w:rPr>
  </w:style>
  <w:style w:type="character" w:customStyle="1" w:styleId="scstrikenewred">
    <w:name w:val="sc_strike_new_red"/>
    <w:uiPriority w:val="1"/>
    <w:qFormat/>
    <w:rsid w:val="009E6A4D"/>
    <w:rPr>
      <w:strike w:val="0"/>
      <w:dstrike/>
      <w:color w:val="FF0000"/>
      <w:u w:val="none"/>
    </w:rPr>
  </w:style>
  <w:style w:type="character" w:customStyle="1" w:styleId="scamendsenate">
    <w:name w:val="sc_amend_senate"/>
    <w:uiPriority w:val="1"/>
    <w:qFormat/>
    <w:rsid w:val="009E6A4D"/>
    <w:rPr>
      <w:bdr w:val="none" w:sz="0" w:space="0" w:color="auto"/>
      <w:shd w:val="clear" w:color="auto" w:fill="FFF2CC" w:themeFill="accent4" w:themeFillTint="33"/>
    </w:rPr>
  </w:style>
  <w:style w:type="character" w:customStyle="1" w:styleId="scamendhouse">
    <w:name w:val="sc_amend_house"/>
    <w:uiPriority w:val="1"/>
    <w:qFormat/>
    <w:rsid w:val="009E6A4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8&amp;session=126&amp;summary=B" TargetMode="External" Id="R5c091fb4a91e4c61" /><Relationship Type="http://schemas.openxmlformats.org/officeDocument/2006/relationships/hyperlink" Target="https://www.scstatehouse.gov/sess126_2025-2026/prever/158_20250114.docx" TargetMode="External" Id="Rde76b6239e5940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F13"/>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2259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da7b802c-c43d-4739-965b-dbd132c81461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47d7f3d5-bfc1-48e1-8213-f9a2ca63b7ac</T_BILL_REQUEST_REQUEST>
  <T_BILL_R_ORIGINALDRAFT>8844fe8f-b452-44b0-ba1c-3da18e059c67</T_BILL_R_ORIGINALDRAFT>
  <T_BILL_SPONSOR_SPONSOR>cf793dbb-d3c2-4d58-8219-a13a939f3d81</T_BILL_SPONSOR_SPONSOR>
  <T_BILL_T_BILLNAME>[0158]</T_BILL_T_BILLNAME>
  <T_BILL_T_BILLNUMBER>158</T_BILL_T_BILLNUMBER>
  <T_BILL_T_BILLTITLE>TO AMEND THE SOUTH CAROLINA CODE OF LAWS BY ADDING SECTION 17‑15‑36 SO AS TO PROVIDE PROCEDURES FOR COURT ORDERED THIRD‑PARTY MONITORING AS AN ADDITIONAL CONDITION FOR BOND AND TO PROVIDE DEFINITIONS.</T_BILL_T_BILLTITLE>
  <T_BILL_T_CHAMBER>senate</T_BILL_T_CHAMBER>
  <T_BILL_T_FILENAME> </T_BILL_T_FILENAME>
  <T_BILL_T_LEGTYPE>bill_statewide</T_BILL_T_LEGTYPE>
  <T_BILL_T_RATNUMBERSTRING>SNone</T_BILL_T_RATNUMBERSTRING>
  <T_BILL_T_SECTIONS>[{"SectionUUID":"6081f795-fb69-4513-8e05-d8f6072bd030","SectionName":"code_section","SectionNumber":1,"SectionType":"code_section","CodeSections":[{"CodeSectionBookmarkName":"ns_T17C15N36_c0e96e00c","IsConstitutionSection":false,"Identity":"17-15-36","IsNew":true,"SubSections":[{"Level":1,"Identity":"T17C15N36SA","SubSectionBookmarkName":"ss_T17C15N36SA_lv1_31f1e226d","IsNewSubSection":false,"SubSectionReplacement":""},{"Level":2,"Identity":"T17C15N36S1","SubSectionBookmarkName":"ss_T17C15N36S1_lv2_0d035a72a","IsNewSubSection":false,"SubSectionReplacement":""},{"Level":2,"Identity":"T17C15N36S2","SubSectionBookmarkName":"ss_T17C15N36S2_lv2_627742cea","IsNewSubSection":false,"SubSectionReplacement":""},{"Level":2,"Identity":"T17C15N36S3","SubSectionBookmarkName":"ss_T17C15N36S3_lv2_136de6966","IsNewSubSection":false,"SubSectionReplacement":""},{"Level":1,"Identity":"T17C15N36SB","SubSectionBookmarkName":"ss_T17C15N36SB_lv1_2bf5852c0","IsNewSubSection":false,"SubSectionReplacement":""},{"Level":2,"Identity":"T17C15N36S1","SubSectionBookmarkName":"ss_T17C15N36S1_lv2_ec44b2194","IsNewSubSection":false,"SubSectionReplacement":""},{"Level":2,"Identity":"T17C15N36S2","SubSectionBookmarkName":"ss_T17C15N36S2_lv2_586842c75","IsNewSubSection":false,"SubSectionReplacement":""},{"Level":1,"Identity":"T17C15N36SC","SubSectionBookmarkName":"ss_T17C15N36SC_lv1_ebe24b2f6","IsNewSubSection":false,"SubSectionReplacement":""}],"TitleRelatedTo":"","TitleSoAsTo":"provide procedures for court ordered third party monitoring as an additional condition for bond and to provide definitions","Deleted":false}],"TitleText":"","DisableControls":false,"Deleted":false,"RepealItems":[],"SectionBookmarkName":"bs_num_1_83ff54bb4"},{"SectionUUID":"8f03ca95-8faa-4d43-a9c2-8afc498075bd","SectionName":"standard_eff_date_section","SectionNumber":2,"SectionType":"drafting_clause","CodeSections":[],"TitleText":"","DisableControls":false,"Deleted":false,"RepealItems":[],"SectionBookmarkName":"bs_num_2_lastsection"}]</T_BILL_T_SECTIONS>
  <T_BILL_T_SUBJECT>Condition for Bond</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788AFAF5-447A-45A7-823F-083E5DD3A25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2165</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2025-01-14T14:13:00Z</dcterms:created>
  <dcterms:modified xsi:type="dcterms:W3CDTF">2025-01-14T14:13:00Z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