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LC-0095AHB25.docx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Wilful destruction of evidence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c483c173801c4eb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9e46100df51d477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290659356547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b8186edfd2412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54029" w:rsidRDefault="00432135" w14:paraId="47642A99" w14:textId="32773768">
      <w:pPr>
        <w:pStyle w:val="scemptylineheader"/>
      </w:pPr>
      <w:bookmarkStart w:name="open_doc_here" w:id="0"/>
      <w:bookmarkEnd w:id="0"/>
    </w:p>
    <w:p w:rsidRPr="00BB0725" w:rsidR="00A73EFA" w:rsidP="00D54029" w:rsidRDefault="00A73EFA" w14:paraId="7B72410E" w14:textId="22956587">
      <w:pPr>
        <w:pStyle w:val="scemptylineheader"/>
      </w:pPr>
    </w:p>
    <w:p w:rsidRPr="00BB0725" w:rsidR="00A73EFA" w:rsidP="00D54029" w:rsidRDefault="00A73EFA" w14:paraId="6AD935C9" w14:textId="5864B03A">
      <w:pPr>
        <w:pStyle w:val="scemptylineheader"/>
      </w:pPr>
    </w:p>
    <w:p w:rsidRPr="00DF3B44" w:rsidR="00A73EFA" w:rsidP="00D54029" w:rsidRDefault="00A73EFA" w14:paraId="51A98227" w14:textId="29C98626">
      <w:pPr>
        <w:pStyle w:val="scemptylineheader"/>
      </w:pPr>
    </w:p>
    <w:p w:rsidRPr="00DF3B44" w:rsidR="00A73EFA" w:rsidP="00D54029" w:rsidRDefault="00A73EFA" w14:paraId="3858851A" w14:textId="332C3AEB">
      <w:pPr>
        <w:pStyle w:val="scemptylineheader"/>
      </w:pPr>
    </w:p>
    <w:p w:rsidRPr="00DF3B44" w:rsidR="00A73EFA" w:rsidP="00D54029" w:rsidRDefault="00A73EFA" w14:paraId="4E3DDE20" w14:textId="42DD1E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1488" w14:paraId="40FEFADA" w14:textId="13803839">
          <w:pPr>
            <w:pStyle w:val="scbilltitle"/>
          </w:pPr>
          <w:r>
            <w:t>TO AMEND THE SOUTH CAROLINA CODE OF LAWS BY AMENDING SECTION 17‑28‑350, RELATING TO WILFUL DESTRUCTION OF EVIDENCE, SO AS TO PROVIDE AN ENHANCED PENALTY WHEN A DEATH IS THE RESULT OF A DRUG OVERDOSE.</w:t>
          </w:r>
        </w:p>
      </w:sdtContent>
    </w:sdt>
    <w:bookmarkStart w:name="at_3f0f86c7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e490574" w:id="2"/>
      <w:r w:rsidRPr="0094541D">
        <w:t>B</w:t>
      </w:r>
      <w:bookmarkEnd w:id="2"/>
      <w:r w:rsidRPr="0094541D">
        <w:t>e it enacted by the General Assembly of the State of South Carolina:</w:t>
      </w:r>
    </w:p>
    <w:p w:rsidR="00FD31FF" w:rsidP="00FD31FF" w:rsidRDefault="00FD31FF" w14:paraId="35F5F46D" w14:textId="77777777">
      <w:pPr>
        <w:pStyle w:val="scemptyline"/>
      </w:pPr>
    </w:p>
    <w:p w:rsidR="00FD31FF" w:rsidP="00FD31FF" w:rsidRDefault="00FD31FF" w14:paraId="4FFC3293" w14:textId="77777777">
      <w:pPr>
        <w:pStyle w:val="scdirectionallanguage"/>
      </w:pPr>
      <w:bookmarkStart w:name="bs_num_1_fd3054afd" w:id="3"/>
      <w:r>
        <w:t>S</w:t>
      </w:r>
      <w:bookmarkEnd w:id="3"/>
      <w:r>
        <w:t>ECTION 1.</w:t>
      </w:r>
      <w:r>
        <w:tab/>
      </w:r>
      <w:bookmarkStart w:name="dl_097ea17f1" w:id="4"/>
      <w:r>
        <w:t>S</w:t>
      </w:r>
      <w:bookmarkEnd w:id="4"/>
      <w:r>
        <w:t>ection 17‑28‑350 of the S.C. Code is amended to read:</w:t>
      </w:r>
    </w:p>
    <w:p w:rsidR="00FD31FF" w:rsidP="00FD31FF" w:rsidRDefault="00FD31FF" w14:paraId="71684BEF" w14:textId="77777777">
      <w:pPr>
        <w:pStyle w:val="sccodifiedsection"/>
      </w:pPr>
    </w:p>
    <w:p w:rsidR="00FD31FF" w:rsidP="00FD31FF" w:rsidRDefault="00FD31FF" w14:paraId="44D630B1" w14:textId="614CE338">
      <w:pPr>
        <w:pStyle w:val="sccodifiedsection"/>
      </w:pPr>
      <w:r>
        <w:tab/>
      </w:r>
      <w:bookmarkStart w:name="cs_T17C28N350_54be17b9a" w:id="5"/>
      <w:r>
        <w:t>S</w:t>
      </w:r>
      <w:bookmarkEnd w:id="5"/>
      <w:r>
        <w:t>ection 17‑28‑350.</w:t>
      </w:r>
      <w:r>
        <w:tab/>
      </w:r>
      <w:bookmarkStart w:name="ss_T17C28N350SA_lv1_9dda14fe1" w:id="6"/>
      <w:r w:rsidR="00542E6C">
        <w:rPr>
          <w:rStyle w:val="scinsert"/>
        </w:rPr>
        <w:t>(</w:t>
      </w:r>
      <w:bookmarkEnd w:id="6"/>
      <w:r w:rsidR="00542E6C">
        <w:rPr>
          <w:rStyle w:val="scinsert"/>
        </w:rPr>
        <w:t xml:space="preserve">A) </w:t>
      </w:r>
      <w:r>
        <w:t xml:space="preserve">A person who wilfully and maliciously </w:t>
      </w:r>
      <w:r w:rsidR="00542E6C">
        <w:rPr>
          <w:rStyle w:val="scinsert"/>
        </w:rPr>
        <w:t xml:space="preserve">buries, </w:t>
      </w:r>
      <w:r>
        <w:t>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542E6C" w:rsidP="00FD31FF" w:rsidRDefault="00542E6C" w14:paraId="5FFBABFA" w14:textId="5C6D5264">
      <w:pPr>
        <w:pStyle w:val="sccodifiedsection"/>
      </w:pPr>
      <w:r>
        <w:rPr>
          <w:rStyle w:val="scinsert"/>
        </w:rPr>
        <w:tab/>
      </w:r>
      <w:bookmarkStart w:name="ss_T17C28N350SB_lv1_4673c12ac" w:id="7"/>
      <w:r>
        <w:rPr>
          <w:rStyle w:val="scinsert"/>
        </w:rPr>
        <w:t>(</w:t>
      </w:r>
      <w:bookmarkEnd w:id="7"/>
      <w:r>
        <w:rPr>
          <w:rStyle w:val="scinsert"/>
        </w:rPr>
        <w:t>B) A person who violates the provisions of subsection (A)</w:t>
      </w:r>
      <w:r w:rsidR="00CE2519">
        <w:rPr>
          <w:rStyle w:val="scinsert"/>
        </w:rPr>
        <w:t>, and</w:t>
      </w:r>
      <w:r>
        <w:rPr>
          <w:rStyle w:val="scinsert"/>
        </w:rPr>
        <w:t xml:space="preserve"> </w:t>
      </w:r>
      <w:r w:rsidR="00CE2519">
        <w:rPr>
          <w:rStyle w:val="scinsert"/>
        </w:rPr>
        <w:t xml:space="preserve">a </w:t>
      </w:r>
      <w:r>
        <w:rPr>
          <w:rStyle w:val="scinsert"/>
        </w:rPr>
        <w:t>death result</w:t>
      </w:r>
      <w:r w:rsidR="00CE2519">
        <w:rPr>
          <w:rStyle w:val="scinsert"/>
        </w:rPr>
        <w:t>s</w:t>
      </w:r>
      <w:r>
        <w:rPr>
          <w:rStyle w:val="scinsert"/>
        </w:rPr>
        <w:t xml:space="preserve"> from a drug overdose</w:t>
      </w:r>
      <w:r w:rsidR="00CE2519">
        <w:rPr>
          <w:rStyle w:val="scinsert"/>
        </w:rPr>
        <w:t xml:space="preserve">, </w:t>
      </w:r>
      <w:r>
        <w:rPr>
          <w:rStyle w:val="scinsert"/>
        </w:rPr>
        <w:t>is guilty of a misdemeanor and, upon conviction, must be fined not more than seven thousand five hundred dollars or imprisoned for not more than three years, or both.</w:t>
      </w:r>
    </w:p>
    <w:p w:rsidR="003D744A" w:rsidP="003D744A" w:rsidRDefault="003D744A" w14:paraId="61976160" w14:textId="77777777">
      <w:pPr>
        <w:pStyle w:val="scemptyline"/>
      </w:pPr>
    </w:p>
    <w:p w:rsidR="00780F4A" w:rsidP="00780F4A" w:rsidRDefault="003D744A" w14:paraId="586CF141" w14:textId="77777777">
      <w:pPr>
        <w:pStyle w:val="scnoncodifiedsection"/>
      </w:pPr>
      <w:bookmarkStart w:name="bs_num_2_d2dcd1f0e" w:id="8"/>
      <w:bookmarkStart w:name="savings_fe5410e81" w:id="9"/>
      <w:r>
        <w:t>S</w:t>
      </w:r>
      <w:bookmarkEnd w:id="8"/>
      <w:r>
        <w:t>ECTION 2.</w:t>
      </w:r>
      <w:r>
        <w:tab/>
      </w:r>
      <w:bookmarkEnd w:id="9"/>
      <w:r w:rsidRPr="00683A6D" w:rsidR="00780F4A">
        <w:t xml:space="preserve">The repeal or amendment by this act of any law, whether temporary or permanent or civil or criminal, does not </w:t>
      </w:r>
      <w:r w:rsidR="00780F4A">
        <w:t>a</w:t>
      </w:r>
      <w:r w:rsidRPr="00683A6D" w:rsidR="00780F4A">
        <w:t>ffect pending actions, rights, duties, or liabilities founded thereon, or alter</w:t>
      </w:r>
      <w:r w:rsidRPr="007E38A7" w:rsidR="00780F4A">
        <w:t>,</w:t>
      </w:r>
      <w:r w:rsidRPr="00683A6D" w:rsidR="00780F4A">
        <w:t xml:space="preserve"> discharge, release or extinguish any penalty, forfeiture, or liability</w:t>
      </w:r>
      <w:r w:rsidRPr="007E38A7" w:rsidR="00780F4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80F4A">
        <w:t>.</w:t>
      </w:r>
    </w:p>
    <w:p w:rsidRPr="00DF3B44" w:rsidR="007E06BB" w:rsidP="00787433" w:rsidRDefault="007E06BB" w14:paraId="3D8F1FED" w14:textId="077F8302">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lastRenderedPageBreak/>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15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4515D6" w:rsidR="00685035" w:rsidRPr="007B4AF7" w:rsidRDefault="00423D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017F">
              <w:rPr>
                <w:noProof/>
              </w:rPr>
              <w:t>LC-0095AHB25.docx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6E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18AD"/>
    <w:rsid w:val="000D2F44"/>
    <w:rsid w:val="000D33E4"/>
    <w:rsid w:val="000E578A"/>
    <w:rsid w:val="000F08D3"/>
    <w:rsid w:val="000F2250"/>
    <w:rsid w:val="0010329A"/>
    <w:rsid w:val="00103C98"/>
    <w:rsid w:val="00105756"/>
    <w:rsid w:val="001164F9"/>
    <w:rsid w:val="0011719C"/>
    <w:rsid w:val="00123C74"/>
    <w:rsid w:val="00140049"/>
    <w:rsid w:val="001445BF"/>
    <w:rsid w:val="001470DF"/>
    <w:rsid w:val="001542B1"/>
    <w:rsid w:val="0015767C"/>
    <w:rsid w:val="00171601"/>
    <w:rsid w:val="001730EB"/>
    <w:rsid w:val="00173276"/>
    <w:rsid w:val="00176122"/>
    <w:rsid w:val="00186C3C"/>
    <w:rsid w:val="0019025B"/>
    <w:rsid w:val="00192AF7"/>
    <w:rsid w:val="00196F67"/>
    <w:rsid w:val="00197366"/>
    <w:rsid w:val="001A0760"/>
    <w:rsid w:val="001A136C"/>
    <w:rsid w:val="001A73B5"/>
    <w:rsid w:val="001B6DA2"/>
    <w:rsid w:val="001C25EC"/>
    <w:rsid w:val="001C733C"/>
    <w:rsid w:val="001F2A41"/>
    <w:rsid w:val="001F313F"/>
    <w:rsid w:val="001F331D"/>
    <w:rsid w:val="001F394C"/>
    <w:rsid w:val="002038AA"/>
    <w:rsid w:val="002114C8"/>
    <w:rsid w:val="0021166F"/>
    <w:rsid w:val="00212867"/>
    <w:rsid w:val="002162DF"/>
    <w:rsid w:val="00230038"/>
    <w:rsid w:val="002329ED"/>
    <w:rsid w:val="00233975"/>
    <w:rsid w:val="00235DE3"/>
    <w:rsid w:val="00236D73"/>
    <w:rsid w:val="00246535"/>
    <w:rsid w:val="00257F60"/>
    <w:rsid w:val="002625EA"/>
    <w:rsid w:val="00262AC5"/>
    <w:rsid w:val="00264AE9"/>
    <w:rsid w:val="00275AE6"/>
    <w:rsid w:val="002836D8"/>
    <w:rsid w:val="002A7989"/>
    <w:rsid w:val="002B00EA"/>
    <w:rsid w:val="002B02F3"/>
    <w:rsid w:val="002C3463"/>
    <w:rsid w:val="002D266D"/>
    <w:rsid w:val="002D5B3D"/>
    <w:rsid w:val="002D7447"/>
    <w:rsid w:val="002E315A"/>
    <w:rsid w:val="002E4F8C"/>
    <w:rsid w:val="002F560C"/>
    <w:rsid w:val="002F5847"/>
    <w:rsid w:val="0030425A"/>
    <w:rsid w:val="00316E3B"/>
    <w:rsid w:val="003378C3"/>
    <w:rsid w:val="003421F1"/>
    <w:rsid w:val="0034279C"/>
    <w:rsid w:val="00347AAA"/>
    <w:rsid w:val="00347B1B"/>
    <w:rsid w:val="00354F64"/>
    <w:rsid w:val="003559A1"/>
    <w:rsid w:val="00361563"/>
    <w:rsid w:val="003700A4"/>
    <w:rsid w:val="00371D36"/>
    <w:rsid w:val="00373E17"/>
    <w:rsid w:val="003775E6"/>
    <w:rsid w:val="00381998"/>
    <w:rsid w:val="003A2868"/>
    <w:rsid w:val="003A5F1C"/>
    <w:rsid w:val="003C3E2E"/>
    <w:rsid w:val="003C6F27"/>
    <w:rsid w:val="003D4A3C"/>
    <w:rsid w:val="003D55B2"/>
    <w:rsid w:val="003D744A"/>
    <w:rsid w:val="003E0033"/>
    <w:rsid w:val="003E5452"/>
    <w:rsid w:val="003E6DDB"/>
    <w:rsid w:val="003E7165"/>
    <w:rsid w:val="003E7FF6"/>
    <w:rsid w:val="003F002B"/>
    <w:rsid w:val="004046B5"/>
    <w:rsid w:val="00406F27"/>
    <w:rsid w:val="004141B8"/>
    <w:rsid w:val="004203B9"/>
    <w:rsid w:val="00432135"/>
    <w:rsid w:val="00442591"/>
    <w:rsid w:val="00446987"/>
    <w:rsid w:val="00446D28"/>
    <w:rsid w:val="00466CD0"/>
    <w:rsid w:val="0046784E"/>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574"/>
    <w:rsid w:val="004F172C"/>
    <w:rsid w:val="005002ED"/>
    <w:rsid w:val="00500DBC"/>
    <w:rsid w:val="005102BE"/>
    <w:rsid w:val="00523F7F"/>
    <w:rsid w:val="00524D54"/>
    <w:rsid w:val="00542E6C"/>
    <w:rsid w:val="0054531B"/>
    <w:rsid w:val="00546C24"/>
    <w:rsid w:val="005476FF"/>
    <w:rsid w:val="005516F6"/>
    <w:rsid w:val="00552842"/>
    <w:rsid w:val="00554E89"/>
    <w:rsid w:val="00564B58"/>
    <w:rsid w:val="00572281"/>
    <w:rsid w:val="005801DD"/>
    <w:rsid w:val="00580504"/>
    <w:rsid w:val="0059047C"/>
    <w:rsid w:val="005904FB"/>
    <w:rsid w:val="00592A40"/>
    <w:rsid w:val="005A28BC"/>
    <w:rsid w:val="005A5377"/>
    <w:rsid w:val="005B7817"/>
    <w:rsid w:val="005C04A0"/>
    <w:rsid w:val="005C06C8"/>
    <w:rsid w:val="005C23D7"/>
    <w:rsid w:val="005C40EB"/>
    <w:rsid w:val="005C513A"/>
    <w:rsid w:val="005C6969"/>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38B"/>
    <w:rsid w:val="00683986"/>
    <w:rsid w:val="00685035"/>
    <w:rsid w:val="00685770"/>
    <w:rsid w:val="00690DBA"/>
    <w:rsid w:val="0069365F"/>
    <w:rsid w:val="006964F9"/>
    <w:rsid w:val="006A395F"/>
    <w:rsid w:val="006A65E2"/>
    <w:rsid w:val="006B37BD"/>
    <w:rsid w:val="006C092D"/>
    <w:rsid w:val="006C099D"/>
    <w:rsid w:val="006C18F0"/>
    <w:rsid w:val="006C64D5"/>
    <w:rsid w:val="006C7E01"/>
    <w:rsid w:val="006D64A5"/>
    <w:rsid w:val="006E0935"/>
    <w:rsid w:val="006E353F"/>
    <w:rsid w:val="006E35AB"/>
    <w:rsid w:val="00711AA9"/>
    <w:rsid w:val="00722155"/>
    <w:rsid w:val="00737F19"/>
    <w:rsid w:val="00741488"/>
    <w:rsid w:val="0075717E"/>
    <w:rsid w:val="0077081C"/>
    <w:rsid w:val="00780F4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2269"/>
    <w:rsid w:val="00816D52"/>
    <w:rsid w:val="00831048"/>
    <w:rsid w:val="00834272"/>
    <w:rsid w:val="008403A0"/>
    <w:rsid w:val="00842FBF"/>
    <w:rsid w:val="008625C1"/>
    <w:rsid w:val="0087671D"/>
    <w:rsid w:val="008806F9"/>
    <w:rsid w:val="00886AC1"/>
    <w:rsid w:val="00887957"/>
    <w:rsid w:val="008A57E3"/>
    <w:rsid w:val="008B5BF4"/>
    <w:rsid w:val="008C0CEE"/>
    <w:rsid w:val="008C1B18"/>
    <w:rsid w:val="008C2BFA"/>
    <w:rsid w:val="008D46EC"/>
    <w:rsid w:val="008E0E25"/>
    <w:rsid w:val="008E61A1"/>
    <w:rsid w:val="009031EF"/>
    <w:rsid w:val="00917EA3"/>
    <w:rsid w:val="00917EE0"/>
    <w:rsid w:val="00921C89"/>
    <w:rsid w:val="00926966"/>
    <w:rsid w:val="00926D03"/>
    <w:rsid w:val="00934036"/>
    <w:rsid w:val="00934889"/>
    <w:rsid w:val="0094137D"/>
    <w:rsid w:val="0094400E"/>
    <w:rsid w:val="0094541D"/>
    <w:rsid w:val="009473EA"/>
    <w:rsid w:val="00954E7E"/>
    <w:rsid w:val="009554D9"/>
    <w:rsid w:val="0095683F"/>
    <w:rsid w:val="009572F9"/>
    <w:rsid w:val="00960D0F"/>
    <w:rsid w:val="0098366F"/>
    <w:rsid w:val="00983A03"/>
    <w:rsid w:val="00986063"/>
    <w:rsid w:val="00991F67"/>
    <w:rsid w:val="00992876"/>
    <w:rsid w:val="009A0DCE"/>
    <w:rsid w:val="009A22CD"/>
    <w:rsid w:val="009A3E4B"/>
    <w:rsid w:val="009B35FD"/>
    <w:rsid w:val="009B6815"/>
    <w:rsid w:val="009C0846"/>
    <w:rsid w:val="009D2967"/>
    <w:rsid w:val="009D3C2B"/>
    <w:rsid w:val="009E2508"/>
    <w:rsid w:val="009E4191"/>
    <w:rsid w:val="009F2AB1"/>
    <w:rsid w:val="009F4FAF"/>
    <w:rsid w:val="009F68F1"/>
    <w:rsid w:val="00A04529"/>
    <w:rsid w:val="00A0584B"/>
    <w:rsid w:val="00A11946"/>
    <w:rsid w:val="00A17135"/>
    <w:rsid w:val="00A21A6F"/>
    <w:rsid w:val="00A24E56"/>
    <w:rsid w:val="00A26A62"/>
    <w:rsid w:val="00A324D4"/>
    <w:rsid w:val="00A35A9B"/>
    <w:rsid w:val="00A4070E"/>
    <w:rsid w:val="00A40CA0"/>
    <w:rsid w:val="00A504A7"/>
    <w:rsid w:val="00A53677"/>
    <w:rsid w:val="00A53BF2"/>
    <w:rsid w:val="00A60D68"/>
    <w:rsid w:val="00A66374"/>
    <w:rsid w:val="00A73EFA"/>
    <w:rsid w:val="00A77A3B"/>
    <w:rsid w:val="00A92F6F"/>
    <w:rsid w:val="00A97523"/>
    <w:rsid w:val="00AA7824"/>
    <w:rsid w:val="00AB0FA3"/>
    <w:rsid w:val="00AB73BF"/>
    <w:rsid w:val="00AC017F"/>
    <w:rsid w:val="00AC0E7F"/>
    <w:rsid w:val="00AC335C"/>
    <w:rsid w:val="00AC463E"/>
    <w:rsid w:val="00AD3BE2"/>
    <w:rsid w:val="00AD3E3D"/>
    <w:rsid w:val="00AE1EE4"/>
    <w:rsid w:val="00AE36EC"/>
    <w:rsid w:val="00AE7406"/>
    <w:rsid w:val="00AF1688"/>
    <w:rsid w:val="00AF46E6"/>
    <w:rsid w:val="00AF5139"/>
    <w:rsid w:val="00B06EDA"/>
    <w:rsid w:val="00B1161F"/>
    <w:rsid w:val="00B11661"/>
    <w:rsid w:val="00B14F00"/>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162"/>
    <w:rsid w:val="00BD42DA"/>
    <w:rsid w:val="00BD4684"/>
    <w:rsid w:val="00BE08A7"/>
    <w:rsid w:val="00BE4391"/>
    <w:rsid w:val="00BE5557"/>
    <w:rsid w:val="00BF3E48"/>
    <w:rsid w:val="00C00024"/>
    <w:rsid w:val="00C15F1B"/>
    <w:rsid w:val="00C16288"/>
    <w:rsid w:val="00C17D1D"/>
    <w:rsid w:val="00C45923"/>
    <w:rsid w:val="00C543E7"/>
    <w:rsid w:val="00C6590A"/>
    <w:rsid w:val="00C70225"/>
    <w:rsid w:val="00C72198"/>
    <w:rsid w:val="00C73C7D"/>
    <w:rsid w:val="00C75005"/>
    <w:rsid w:val="00C95D6C"/>
    <w:rsid w:val="00C970DF"/>
    <w:rsid w:val="00CA7E71"/>
    <w:rsid w:val="00CB2673"/>
    <w:rsid w:val="00CB28CB"/>
    <w:rsid w:val="00CB701D"/>
    <w:rsid w:val="00CC3F0E"/>
    <w:rsid w:val="00CC5379"/>
    <w:rsid w:val="00CD08C9"/>
    <w:rsid w:val="00CD1FE8"/>
    <w:rsid w:val="00CD38CD"/>
    <w:rsid w:val="00CD3E0C"/>
    <w:rsid w:val="00CD5565"/>
    <w:rsid w:val="00CD616C"/>
    <w:rsid w:val="00CE2519"/>
    <w:rsid w:val="00CF68D6"/>
    <w:rsid w:val="00CF7B4A"/>
    <w:rsid w:val="00D009F8"/>
    <w:rsid w:val="00D078DA"/>
    <w:rsid w:val="00D11C30"/>
    <w:rsid w:val="00D14995"/>
    <w:rsid w:val="00D168C6"/>
    <w:rsid w:val="00D204F2"/>
    <w:rsid w:val="00D2455C"/>
    <w:rsid w:val="00D25023"/>
    <w:rsid w:val="00D27F8C"/>
    <w:rsid w:val="00D33843"/>
    <w:rsid w:val="00D54029"/>
    <w:rsid w:val="00D54A6F"/>
    <w:rsid w:val="00D57D57"/>
    <w:rsid w:val="00D62E42"/>
    <w:rsid w:val="00D6559A"/>
    <w:rsid w:val="00D772FB"/>
    <w:rsid w:val="00DA1AA0"/>
    <w:rsid w:val="00DA512B"/>
    <w:rsid w:val="00DB65E6"/>
    <w:rsid w:val="00DC44A8"/>
    <w:rsid w:val="00DE4BEE"/>
    <w:rsid w:val="00DE5B3D"/>
    <w:rsid w:val="00DE7112"/>
    <w:rsid w:val="00DF19BE"/>
    <w:rsid w:val="00DF3B44"/>
    <w:rsid w:val="00E1372E"/>
    <w:rsid w:val="00E15F22"/>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A95"/>
    <w:rsid w:val="00E72DA6"/>
    <w:rsid w:val="00E74B64"/>
    <w:rsid w:val="00E76CAF"/>
    <w:rsid w:val="00E84FE5"/>
    <w:rsid w:val="00E879A5"/>
    <w:rsid w:val="00E879FC"/>
    <w:rsid w:val="00EA2574"/>
    <w:rsid w:val="00EA2F1F"/>
    <w:rsid w:val="00EA3F2E"/>
    <w:rsid w:val="00EA57EC"/>
    <w:rsid w:val="00EA6208"/>
    <w:rsid w:val="00EB120E"/>
    <w:rsid w:val="00EB34C8"/>
    <w:rsid w:val="00EB46E2"/>
    <w:rsid w:val="00EB62F0"/>
    <w:rsid w:val="00EC0045"/>
    <w:rsid w:val="00EC6F0D"/>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0902"/>
    <w:rsid w:val="00FB3F2A"/>
    <w:rsid w:val="00FB78BE"/>
    <w:rsid w:val="00FC15E9"/>
    <w:rsid w:val="00FC3593"/>
    <w:rsid w:val="00FC7E32"/>
    <w:rsid w:val="00FD117D"/>
    <w:rsid w:val="00FD31F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78C3"/>
    <w:rPr>
      <w:rFonts w:ascii="Times New Roman" w:hAnsi="Times New Roman"/>
      <w:b w:val="0"/>
      <w:i w:val="0"/>
      <w:sz w:val="22"/>
    </w:rPr>
  </w:style>
  <w:style w:type="paragraph" w:styleId="NoSpacing">
    <w:name w:val="No Spacing"/>
    <w:uiPriority w:val="1"/>
    <w:qFormat/>
    <w:rsid w:val="003378C3"/>
    <w:pPr>
      <w:spacing w:after="0" w:line="240" w:lineRule="auto"/>
    </w:pPr>
  </w:style>
  <w:style w:type="paragraph" w:customStyle="1" w:styleId="scemptylineheader">
    <w:name w:val="sc_emptyline_header"/>
    <w:qFormat/>
    <w:rsid w:val="003378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78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78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78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78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78C3"/>
    <w:rPr>
      <w:color w:val="808080"/>
    </w:rPr>
  </w:style>
  <w:style w:type="paragraph" w:customStyle="1" w:styleId="scdirectionallanguage">
    <w:name w:val="sc_directional_language"/>
    <w:qFormat/>
    <w:rsid w:val="003378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78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78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78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78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78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78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78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78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78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78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78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78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78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78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78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78C3"/>
    <w:rPr>
      <w:rFonts w:ascii="Times New Roman" w:hAnsi="Times New Roman"/>
      <w:color w:val="auto"/>
      <w:sz w:val="22"/>
    </w:rPr>
  </w:style>
  <w:style w:type="paragraph" w:customStyle="1" w:styleId="scclippagebillheader">
    <w:name w:val="sc_clip_page_bill_header"/>
    <w:qFormat/>
    <w:rsid w:val="003378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78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78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7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C3"/>
    <w:rPr>
      <w:lang w:val="en-US"/>
    </w:rPr>
  </w:style>
  <w:style w:type="paragraph" w:styleId="Footer">
    <w:name w:val="footer"/>
    <w:basedOn w:val="Normal"/>
    <w:link w:val="FooterChar"/>
    <w:uiPriority w:val="99"/>
    <w:unhideWhenUsed/>
    <w:rsid w:val="0033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C3"/>
    <w:rPr>
      <w:lang w:val="en-US"/>
    </w:rPr>
  </w:style>
  <w:style w:type="paragraph" w:styleId="ListParagraph">
    <w:name w:val="List Paragraph"/>
    <w:basedOn w:val="Normal"/>
    <w:uiPriority w:val="34"/>
    <w:qFormat/>
    <w:rsid w:val="003378C3"/>
    <w:pPr>
      <w:ind w:left="720"/>
      <w:contextualSpacing/>
    </w:pPr>
  </w:style>
  <w:style w:type="paragraph" w:customStyle="1" w:styleId="scbillfooter">
    <w:name w:val="sc_bill_footer"/>
    <w:qFormat/>
    <w:rsid w:val="003378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7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78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78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78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78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7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78C3"/>
    <w:pPr>
      <w:widowControl w:val="0"/>
      <w:suppressAutoHyphens/>
      <w:spacing w:after="0" w:line="360" w:lineRule="auto"/>
    </w:pPr>
    <w:rPr>
      <w:rFonts w:ascii="Times New Roman" w:hAnsi="Times New Roman"/>
      <w:lang w:val="en-US"/>
    </w:rPr>
  </w:style>
  <w:style w:type="paragraph" w:customStyle="1" w:styleId="sctableln">
    <w:name w:val="sc_table_ln"/>
    <w:qFormat/>
    <w:rsid w:val="003378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78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78C3"/>
    <w:rPr>
      <w:strike/>
      <w:dstrike w:val="0"/>
    </w:rPr>
  </w:style>
  <w:style w:type="character" w:customStyle="1" w:styleId="scinsert">
    <w:name w:val="sc_insert"/>
    <w:uiPriority w:val="1"/>
    <w:qFormat/>
    <w:rsid w:val="003378C3"/>
    <w:rPr>
      <w:caps w:val="0"/>
      <w:smallCaps w:val="0"/>
      <w:strike w:val="0"/>
      <w:dstrike w:val="0"/>
      <w:vanish w:val="0"/>
      <w:u w:val="single"/>
      <w:vertAlign w:val="baseline"/>
    </w:rPr>
  </w:style>
  <w:style w:type="character" w:customStyle="1" w:styleId="scinsertred">
    <w:name w:val="sc_insert_red"/>
    <w:uiPriority w:val="1"/>
    <w:qFormat/>
    <w:rsid w:val="003378C3"/>
    <w:rPr>
      <w:caps w:val="0"/>
      <w:smallCaps w:val="0"/>
      <w:strike w:val="0"/>
      <w:dstrike w:val="0"/>
      <w:vanish w:val="0"/>
      <w:color w:val="FF0000"/>
      <w:u w:val="single"/>
      <w:vertAlign w:val="baseline"/>
    </w:rPr>
  </w:style>
  <w:style w:type="character" w:customStyle="1" w:styleId="scinsertblue">
    <w:name w:val="sc_insert_blue"/>
    <w:uiPriority w:val="1"/>
    <w:qFormat/>
    <w:rsid w:val="003378C3"/>
    <w:rPr>
      <w:caps w:val="0"/>
      <w:smallCaps w:val="0"/>
      <w:strike w:val="0"/>
      <w:dstrike w:val="0"/>
      <w:vanish w:val="0"/>
      <w:color w:val="0070C0"/>
      <w:u w:val="single"/>
      <w:vertAlign w:val="baseline"/>
    </w:rPr>
  </w:style>
  <w:style w:type="character" w:customStyle="1" w:styleId="scstrikered">
    <w:name w:val="sc_strike_red"/>
    <w:uiPriority w:val="1"/>
    <w:qFormat/>
    <w:rsid w:val="003378C3"/>
    <w:rPr>
      <w:strike/>
      <w:dstrike w:val="0"/>
      <w:color w:val="FF0000"/>
    </w:rPr>
  </w:style>
  <w:style w:type="character" w:customStyle="1" w:styleId="scstrikeblue">
    <w:name w:val="sc_strike_blue"/>
    <w:uiPriority w:val="1"/>
    <w:qFormat/>
    <w:rsid w:val="003378C3"/>
    <w:rPr>
      <w:strike/>
      <w:dstrike w:val="0"/>
      <w:color w:val="0070C0"/>
    </w:rPr>
  </w:style>
  <w:style w:type="character" w:customStyle="1" w:styleId="scinsertbluenounderline">
    <w:name w:val="sc_insert_blue_no_underline"/>
    <w:uiPriority w:val="1"/>
    <w:qFormat/>
    <w:rsid w:val="003378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78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78C3"/>
    <w:rPr>
      <w:strike/>
      <w:dstrike w:val="0"/>
      <w:color w:val="0070C0"/>
      <w:lang w:val="en-US"/>
    </w:rPr>
  </w:style>
  <w:style w:type="character" w:customStyle="1" w:styleId="scstrikerednoncodified">
    <w:name w:val="sc_strike_red_non_codified"/>
    <w:uiPriority w:val="1"/>
    <w:qFormat/>
    <w:rsid w:val="003378C3"/>
    <w:rPr>
      <w:strike/>
      <w:dstrike w:val="0"/>
      <w:color w:val="FF0000"/>
    </w:rPr>
  </w:style>
  <w:style w:type="paragraph" w:customStyle="1" w:styleId="scbillsiglines">
    <w:name w:val="sc_bill_sig_lines"/>
    <w:qFormat/>
    <w:rsid w:val="003378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78C3"/>
    <w:rPr>
      <w:bdr w:val="none" w:sz="0" w:space="0" w:color="auto"/>
      <w:shd w:val="clear" w:color="auto" w:fill="FEC6C6"/>
    </w:rPr>
  </w:style>
  <w:style w:type="character" w:customStyle="1" w:styleId="screstoreblue">
    <w:name w:val="sc_restore_blue"/>
    <w:uiPriority w:val="1"/>
    <w:qFormat/>
    <w:rsid w:val="003378C3"/>
    <w:rPr>
      <w:color w:val="4472C4" w:themeColor="accent1"/>
      <w:bdr w:val="none" w:sz="0" w:space="0" w:color="auto"/>
      <w:shd w:val="clear" w:color="auto" w:fill="auto"/>
    </w:rPr>
  </w:style>
  <w:style w:type="character" w:customStyle="1" w:styleId="screstorered">
    <w:name w:val="sc_restore_red"/>
    <w:uiPriority w:val="1"/>
    <w:qFormat/>
    <w:rsid w:val="003378C3"/>
    <w:rPr>
      <w:color w:val="FF0000"/>
      <w:bdr w:val="none" w:sz="0" w:space="0" w:color="auto"/>
      <w:shd w:val="clear" w:color="auto" w:fill="auto"/>
    </w:rPr>
  </w:style>
  <w:style w:type="character" w:customStyle="1" w:styleId="scstrikenewblue">
    <w:name w:val="sc_strike_new_blue"/>
    <w:uiPriority w:val="1"/>
    <w:qFormat/>
    <w:rsid w:val="003378C3"/>
    <w:rPr>
      <w:strike w:val="0"/>
      <w:dstrike/>
      <w:color w:val="0070C0"/>
      <w:u w:val="none"/>
    </w:rPr>
  </w:style>
  <w:style w:type="character" w:customStyle="1" w:styleId="scstrikenewred">
    <w:name w:val="sc_strike_new_red"/>
    <w:uiPriority w:val="1"/>
    <w:qFormat/>
    <w:rsid w:val="003378C3"/>
    <w:rPr>
      <w:strike w:val="0"/>
      <w:dstrike/>
      <w:color w:val="FF0000"/>
      <w:u w:val="none"/>
    </w:rPr>
  </w:style>
  <w:style w:type="character" w:customStyle="1" w:styleId="scamendsenate">
    <w:name w:val="sc_amend_senate"/>
    <w:uiPriority w:val="1"/>
    <w:qFormat/>
    <w:rsid w:val="003378C3"/>
    <w:rPr>
      <w:bdr w:val="none" w:sz="0" w:space="0" w:color="auto"/>
      <w:shd w:val="clear" w:color="auto" w:fill="FFF2CC" w:themeFill="accent4" w:themeFillTint="33"/>
    </w:rPr>
  </w:style>
  <w:style w:type="character" w:customStyle="1" w:styleId="scamendhouse">
    <w:name w:val="sc_amend_house"/>
    <w:uiPriority w:val="1"/>
    <w:qFormat/>
    <w:rsid w:val="003378C3"/>
    <w:rPr>
      <w:bdr w:val="none" w:sz="0" w:space="0" w:color="auto"/>
      <w:shd w:val="clear" w:color="auto" w:fill="E2EFD9" w:themeFill="accent6" w:themeFillTint="33"/>
    </w:rPr>
  </w:style>
  <w:style w:type="paragraph" w:styleId="Revision">
    <w:name w:val="Revision"/>
    <w:hidden/>
    <w:uiPriority w:val="99"/>
    <w:semiHidden/>
    <w:rsid w:val="00542E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2&amp;session=126&amp;summary=B" TargetMode="External" Id="Rde290659356547e9" /><Relationship Type="http://schemas.openxmlformats.org/officeDocument/2006/relationships/hyperlink" Target="https://www.scstatehouse.gov/sess126_2025-2026/prever/202_20250115.docx" TargetMode="External" Id="R35b8186edfd24120" /><Relationship Type="http://schemas.openxmlformats.org/officeDocument/2006/relationships/hyperlink" Target="h:\sj\20250115.docx" TargetMode="External" Id="Rc483c173801c4eb8" /><Relationship Type="http://schemas.openxmlformats.org/officeDocument/2006/relationships/hyperlink" Target="h:\sj\20250115.docx" TargetMode="External" Id="R9e46100df51d47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42B1"/>
    <w:rsid w:val="00186C3C"/>
    <w:rsid w:val="001B20DA"/>
    <w:rsid w:val="001C48FD"/>
    <w:rsid w:val="00212867"/>
    <w:rsid w:val="002A7C8A"/>
    <w:rsid w:val="002D4365"/>
    <w:rsid w:val="003E4FBC"/>
    <w:rsid w:val="003F4940"/>
    <w:rsid w:val="004E2BB5"/>
    <w:rsid w:val="00580C56"/>
    <w:rsid w:val="006B363F"/>
    <w:rsid w:val="007070D2"/>
    <w:rsid w:val="0075717E"/>
    <w:rsid w:val="00776F2C"/>
    <w:rsid w:val="008F7723"/>
    <w:rsid w:val="009031EF"/>
    <w:rsid w:val="00912A5F"/>
    <w:rsid w:val="00940EED"/>
    <w:rsid w:val="00985255"/>
    <w:rsid w:val="009C3651"/>
    <w:rsid w:val="00A11946"/>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d41625b6-9611-41c6-8b8c-3377b7adc2f9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4597db24-1b68-42b8-b400-228aa256adec</T_BILL_REQUEST_REQUEST>
  <T_BILL_R_ORIGINALDRAFT>da1bcd63-c8dc-4269-82ec-e3b10a948444</T_BILL_R_ORIGINALDRAFT>
  <T_BILL_SPONSOR_SPONSOR>dcab33b2-c61b-4699-ae36-8c9d068ee61f</T_BILL_SPONSOR_SPONSOR>
  <T_BILL_T_BILLNAME>[0202]</T_BILL_T_BILLNAME>
  <T_BILL_T_BILLNUMBER>202</T_BILL_T_BILLNUMBER>
  <T_BILL_T_BILLTITLE>TO AMEND THE SOUTH CAROLINA CODE OF LAWS BY AMENDING SECTION 17‑28‑350, RELATING TO WILFUL DESTRUCTION OF EVIDENCE, SO AS TO PROVIDE AN ENHANCED PENALTY WHEN A DEATH IS THE RESULT OF A DRUG OVERDOSE.</T_BILL_T_BILLTITLE>
  <T_BILL_T_CHAMBER>senate</T_BILL_T_CHAMBER>
  <T_BILL_T_FILENAME> </T_BILL_T_FILENAME>
  <T_BILL_T_LEGTYPE>bill_statewide</T_BILL_T_LEGTYPE>
  <T_BILL_T_RATNUMBERSTRING>SNone</T_BILL_T_RATNUMBERSTRING>
  <T_BILL_T_SECTIONS>[{"SectionUUID":"3bbb02a4-0c86-4580-8539-20bb1e4a8873","SectionName":"code_section","SectionNumber":1,"SectionType":"code_section","CodeSections":[{"CodeSectionBookmarkName":"cs_T17C28N350_54be17b9a","IsConstitutionSection":false,"Identity":"17-28-350","IsNew":false,"SubSections":[{"Level":1,"Identity":"T17C28N350SA","SubSectionBookmarkName":"ss_T17C28N350SA_lv1_9dda14fe1","IsNewSubSection":false,"SubSectionReplacement":""},{"Level":1,"Identity":"T17C28N350SB","SubSectionBookmarkName":"ss_T17C28N350SB_lv1_4673c12ac","IsNewSubSection":false,"SubSectionReplacement":""}],"TitleRelatedTo":"Wilful destruction of evidence","TitleSoAsTo":"provide an enhanced penalty when the death is the result of a drug overdose","Deleted":false}],"TitleText":"","DisableControls":false,"Deleted":false,"RepealItems":[],"SectionBookmarkName":"bs_num_1_fd3054afd"},{"SectionUUID":"e38d0a79-f831-4708-9405-35e4f298d0f3","SectionName":"Savings","SectionNumber":2,"SectionType":"new","CodeSections":[],"TitleText":"","DisableControls":false,"Deleted":false,"RepealItems":[],"SectionBookmarkName":"bs_num_2_d2dcd1f0e"},{"SectionUUID":"8f03ca95-8faa-4d43-a9c2-8afc498075bd","SectionName":"standard_eff_date_section","SectionNumber":3,"SectionType":"drafting_clause","CodeSections":[],"TitleText":"","DisableControls":false,"Deleted":false,"RepealItems":[],"SectionBookmarkName":"bs_num_3_lastsection"}]</T_BILL_T_SECTIONS>
  <T_BILL_T_SUBJECT>Wilful destruction of evidence</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58869-E02A-4E11-9421-7B563FB56B7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1906</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2024-12-23T17:21:00Z</cp:lastPrinted>
  <dcterms:created xsi:type="dcterms:W3CDTF">2025-01-07T19:41:00Z</dcterms:created>
  <dcterms:modified xsi:type="dcterms:W3CDTF">2025-01-07T19:41:00Z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