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Rice and Zell</w:t>
      </w:r>
    </w:p>
    <w:p>
      <w:pPr>
        <w:widowControl w:val="false"/>
        <w:spacing w:after="0"/>
        <w:jc w:val="left"/>
      </w:pPr>
      <w:r>
        <w:rPr>
          <w:rFonts w:ascii="Times New Roman"/>
          <w:sz w:val="22"/>
        </w:rPr>
        <w:t xml:space="preserve">Document Path: SR-0168KM25.docx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Alien Ownership of Real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e215122d166e47c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ed1633beb8c44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8ecc5a8a36411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7E40" w14:paraId="40FEFADA" w14:textId="358FA1C5">
          <w:pPr>
            <w:pStyle w:val="scbilltitle"/>
          </w:pPr>
          <w:r>
            <w:t>TO AMEND THE SOUTH CAROLINA CODE OF LAWS BY AMENDING SECTION 27‑13‑30, RELATING TO THE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 AND BY ADDING SECTION 15‑35‑190 SO AS TO 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w:t>
          </w:r>
        </w:p>
      </w:sdtContent>
    </w:sdt>
    <w:bookmarkStart w:name="at_c105c7d0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2ca84a6" w:id="2"/>
      <w:r w:rsidRPr="0094541D">
        <w:t>B</w:t>
      </w:r>
      <w:bookmarkEnd w:id="2"/>
      <w:r w:rsidRPr="0094541D">
        <w:t>e it enacted by the General Assembly of the State of South Carolina:</w:t>
      </w:r>
    </w:p>
    <w:p w:rsidR="00405AA3" w:rsidP="00405AA3" w:rsidRDefault="00405AA3" w14:paraId="10417B26" w14:textId="77777777">
      <w:pPr>
        <w:pStyle w:val="scemptyline"/>
      </w:pPr>
    </w:p>
    <w:p w:rsidR="00405AA3" w:rsidP="00405AA3" w:rsidRDefault="00405AA3" w14:paraId="5B76E514" w14:textId="77777777">
      <w:pPr>
        <w:pStyle w:val="scdirectionallanguage"/>
      </w:pPr>
      <w:bookmarkStart w:name="bs_num_1_27ed1c8ac" w:id="3"/>
      <w:r>
        <w:t>S</w:t>
      </w:r>
      <w:bookmarkEnd w:id="3"/>
      <w:r>
        <w:t>ECTION 1.</w:t>
      </w:r>
      <w:r>
        <w:tab/>
      </w:r>
      <w:bookmarkStart w:name="dl_f3d47eedf" w:id="4"/>
      <w:r>
        <w:t>S</w:t>
      </w:r>
      <w:bookmarkEnd w:id="4"/>
      <w:r>
        <w:t>ection 27‑13‑30 of the S.C. Code is amended to read:</w:t>
      </w:r>
    </w:p>
    <w:p w:rsidR="00405AA3" w:rsidP="00405AA3" w:rsidRDefault="00405AA3" w14:paraId="3F957B66" w14:textId="77777777">
      <w:pPr>
        <w:pStyle w:val="sccodifiedsection"/>
      </w:pPr>
    </w:p>
    <w:p w:rsidR="004C741B" w:rsidP="004C741B" w:rsidRDefault="00405AA3" w14:paraId="619820FC" w14:textId="77777777">
      <w:pPr>
        <w:pStyle w:val="sccodifiedsection"/>
      </w:pPr>
      <w:r>
        <w:tab/>
      </w:r>
      <w:bookmarkStart w:name="cs_T27C13N30_094959cb7" w:id="5"/>
      <w:r>
        <w:t>S</w:t>
      </w:r>
      <w:bookmarkEnd w:id="5"/>
      <w:r>
        <w:t>ection 27‑13‑30.</w:t>
      </w:r>
      <w:r>
        <w:tab/>
      </w:r>
      <w:bookmarkStart w:name="ss_T27C13N30SA_lv1_0cdca2240" w:id="6"/>
      <w:r w:rsidR="004C741B">
        <w:rPr>
          <w:rStyle w:val="scinsert"/>
        </w:rPr>
        <w:t>(</w:t>
      </w:r>
      <w:bookmarkEnd w:id="6"/>
      <w:r w:rsidR="004C741B">
        <w:rPr>
          <w:rStyle w:val="scinsert"/>
        </w:rPr>
        <w:t>A) For the purposes of this section:</w:t>
      </w:r>
    </w:p>
    <w:p w:rsidR="004C741B" w:rsidP="004C741B" w:rsidRDefault="004C741B" w14:paraId="24364122" w14:textId="77777777">
      <w:pPr>
        <w:pStyle w:val="sccodifiedsection"/>
      </w:pPr>
      <w:r>
        <w:rPr>
          <w:rStyle w:val="scinsert"/>
        </w:rPr>
        <w:tab/>
      </w:r>
      <w:r>
        <w:rPr>
          <w:rStyle w:val="scinsert"/>
        </w:rPr>
        <w:tab/>
      </w:r>
      <w:bookmarkStart w:name="ss_T27C13N30S1_lv2_6155f1651" w:id="7"/>
      <w:r>
        <w:rPr>
          <w:rStyle w:val="scinsert"/>
        </w:rPr>
        <w:t>(</w:t>
      </w:r>
      <w:bookmarkEnd w:id="7"/>
      <w:r>
        <w:rPr>
          <w:rStyle w:val="scinsert"/>
        </w:rPr>
        <w:t>1) “Alien” means a person who is not a citizen of the United States.</w:t>
      </w:r>
    </w:p>
    <w:p w:rsidR="004C741B" w:rsidP="004C741B" w:rsidRDefault="004C741B" w14:paraId="506D8A2B" w14:textId="77777777">
      <w:pPr>
        <w:pStyle w:val="sccodifiedsection"/>
      </w:pPr>
      <w:r>
        <w:rPr>
          <w:rStyle w:val="scinsert"/>
        </w:rPr>
        <w:tab/>
      </w:r>
      <w:r>
        <w:rPr>
          <w:rStyle w:val="scinsert"/>
        </w:rPr>
        <w:tab/>
      </w:r>
      <w:bookmarkStart w:name="ss_T27C13N30S2_lv2_a3e0e8263" w:id="8"/>
      <w:r>
        <w:rPr>
          <w:rStyle w:val="scinsert"/>
        </w:rPr>
        <w:t>(</w:t>
      </w:r>
      <w:bookmarkEnd w:id="8"/>
      <w:r>
        <w:rPr>
          <w:rStyle w:val="scinsert"/>
        </w:rPr>
        <w:t>2) “Corporation controlled by a foreign adversary” means a legal entity engaged in commerce that:</w:t>
      </w:r>
    </w:p>
    <w:p w:rsidR="004C741B" w:rsidP="004C741B" w:rsidRDefault="004C741B" w14:paraId="155A8524" w14:textId="46BFACE9">
      <w:pPr>
        <w:pStyle w:val="sccodifiedsection"/>
      </w:pPr>
      <w:r>
        <w:rPr>
          <w:rStyle w:val="scinsert"/>
        </w:rPr>
        <w:tab/>
      </w:r>
      <w:r>
        <w:rPr>
          <w:rStyle w:val="scinsert"/>
        </w:rPr>
        <w:tab/>
      </w:r>
      <w:r>
        <w:rPr>
          <w:rStyle w:val="scinsert"/>
        </w:rPr>
        <w:tab/>
      </w:r>
      <w:bookmarkStart w:name="ss_T27C13N30Sa_lv3_79291e258" w:id="9"/>
      <w:r>
        <w:rPr>
          <w:rStyle w:val="scinsert"/>
        </w:rPr>
        <w:t>(</w:t>
      </w:r>
      <w:bookmarkEnd w:id="9"/>
      <w:r>
        <w:rPr>
          <w:rStyle w:val="scinsert"/>
        </w:rPr>
        <w:t>a) is wholly owned by a foreign adversary;</w:t>
      </w:r>
    </w:p>
    <w:p w:rsidR="004C741B" w:rsidP="004C741B" w:rsidRDefault="004C741B" w14:paraId="4CB270AC" w14:textId="0D9F8FAD">
      <w:pPr>
        <w:pStyle w:val="sccodifiedsection"/>
      </w:pPr>
      <w:r>
        <w:rPr>
          <w:rStyle w:val="scinsert"/>
        </w:rPr>
        <w:tab/>
      </w:r>
      <w:r>
        <w:rPr>
          <w:rStyle w:val="scinsert"/>
        </w:rPr>
        <w:tab/>
      </w:r>
      <w:r>
        <w:rPr>
          <w:rStyle w:val="scinsert"/>
        </w:rPr>
        <w:tab/>
      </w:r>
      <w:bookmarkStart w:name="ss_T27C13N30Sb_lv3_a097a4697" w:id="10"/>
      <w:r>
        <w:rPr>
          <w:rStyle w:val="scinsert"/>
        </w:rPr>
        <w:t>(</w:t>
      </w:r>
      <w:bookmarkEnd w:id="10"/>
      <w:r>
        <w:rPr>
          <w:rStyle w:val="scinsert"/>
        </w:rPr>
        <w:t>b) has a foreign adversary as a dominant shareholder, directly or indirectly;</w:t>
      </w:r>
    </w:p>
    <w:p w:rsidR="004C741B" w:rsidP="004C741B" w:rsidRDefault="004C741B" w14:paraId="749951F8" w14:textId="6A39E6AA">
      <w:pPr>
        <w:pStyle w:val="sccodifiedsection"/>
      </w:pPr>
      <w:r>
        <w:rPr>
          <w:rStyle w:val="scinsert"/>
        </w:rPr>
        <w:tab/>
      </w:r>
      <w:r>
        <w:rPr>
          <w:rStyle w:val="scinsert"/>
        </w:rPr>
        <w:tab/>
      </w:r>
      <w:r>
        <w:rPr>
          <w:rStyle w:val="scinsert"/>
        </w:rPr>
        <w:tab/>
      </w:r>
      <w:bookmarkStart w:name="ss_T27C13N30Sc_lv3_0abf11949" w:id="11"/>
      <w:r>
        <w:rPr>
          <w:rStyle w:val="scinsert"/>
        </w:rPr>
        <w:t>(</w:t>
      </w:r>
      <w:bookmarkEnd w:id="11"/>
      <w:r>
        <w:rPr>
          <w:rStyle w:val="scinsert"/>
        </w:rPr>
        <w:t>c) is wholly owned by a citizen of a foreign adversary; or</w:t>
      </w:r>
    </w:p>
    <w:p w:rsidR="004C741B" w:rsidP="004C741B" w:rsidRDefault="004C741B" w14:paraId="38EA8EFB" w14:textId="77777777">
      <w:pPr>
        <w:pStyle w:val="sccodifiedsection"/>
      </w:pPr>
      <w:r>
        <w:rPr>
          <w:rStyle w:val="scinsert"/>
        </w:rPr>
        <w:tab/>
      </w:r>
      <w:r>
        <w:rPr>
          <w:rStyle w:val="scinsert"/>
        </w:rPr>
        <w:tab/>
      </w:r>
      <w:r>
        <w:rPr>
          <w:rStyle w:val="scinsert"/>
        </w:rPr>
        <w:tab/>
      </w:r>
      <w:bookmarkStart w:name="ss_T27C13N30Sd_lv3_d8704aca1" w:id="12"/>
      <w:r>
        <w:rPr>
          <w:rStyle w:val="scinsert"/>
        </w:rPr>
        <w:t>(</w:t>
      </w:r>
      <w:bookmarkEnd w:id="12"/>
      <w:r>
        <w:rPr>
          <w:rStyle w:val="scinsert"/>
        </w:rPr>
        <w:t>d) has one or a number of citizens of a foreign adversary whose cumulative ownership is as a dominant shareholder.</w:t>
      </w:r>
    </w:p>
    <w:p w:rsidR="004C741B" w:rsidP="004C741B" w:rsidRDefault="004C741B" w14:paraId="197BFEA4" w14:textId="77777777">
      <w:pPr>
        <w:pStyle w:val="sccodifiedsection"/>
      </w:pPr>
      <w:r>
        <w:rPr>
          <w:rStyle w:val="scinsert"/>
        </w:rPr>
        <w:tab/>
      </w:r>
      <w:r>
        <w:rPr>
          <w:rStyle w:val="scinsert"/>
        </w:rPr>
        <w:tab/>
      </w:r>
      <w:bookmarkStart w:name="ss_T27C13N30S3_lv2_b4346f71e" w:id="13"/>
      <w:r>
        <w:rPr>
          <w:rStyle w:val="scinsert"/>
        </w:rPr>
        <w:t>(</w:t>
      </w:r>
      <w:bookmarkEnd w:id="13"/>
      <w:r>
        <w:rPr>
          <w:rStyle w:val="scinsert"/>
        </w:rPr>
        <w:t>3)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4C741B" w:rsidP="004C741B" w:rsidRDefault="004C741B" w14:paraId="44E489AF" w14:textId="77777777">
      <w:pPr>
        <w:pStyle w:val="sccodifiedsection"/>
      </w:pPr>
      <w:r>
        <w:rPr>
          <w:rStyle w:val="scinsert"/>
        </w:rPr>
        <w:tab/>
      </w:r>
      <w:r>
        <w:rPr>
          <w:rStyle w:val="scinsert"/>
        </w:rPr>
        <w:tab/>
      </w:r>
      <w:bookmarkStart w:name="ss_T27C13N30S4_lv2_05f07b5a9" w:id="14"/>
      <w:r>
        <w:rPr>
          <w:rStyle w:val="scinsert"/>
        </w:rPr>
        <w:t>(</w:t>
      </w:r>
      <w:bookmarkEnd w:id="14"/>
      <w:r>
        <w:rPr>
          <w:rStyle w:val="scinsert"/>
        </w:rPr>
        <w:t>4)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4C741B" w:rsidP="004C741B" w:rsidRDefault="004C741B" w14:paraId="0E82C995" w14:textId="77777777">
      <w:pPr>
        <w:pStyle w:val="sccodifiedsection"/>
      </w:pPr>
      <w:r>
        <w:rPr>
          <w:rStyle w:val="scinsert"/>
        </w:rPr>
        <w:lastRenderedPageBreak/>
        <w:tab/>
      </w:r>
      <w:r>
        <w:rPr>
          <w:rStyle w:val="scinsert"/>
        </w:rPr>
        <w:tab/>
      </w:r>
      <w:bookmarkStart w:name="ss_T27C13N30S5_lv2_9291d0533" w:id="15"/>
      <w:r>
        <w:rPr>
          <w:rStyle w:val="scinsert"/>
        </w:rPr>
        <w:t>(</w:t>
      </w:r>
      <w:bookmarkEnd w:id="15"/>
      <w:r>
        <w:rPr>
          <w:rStyle w:val="scinsert"/>
        </w:rPr>
        <w:t>5) “Interest” means any estate, remainder, or reversion, or portion of the estate, remainder, or reversion, or an option pursuant to which one party has a right to acquire, receive, access, enjoy, or control legal or equitable title to real property.</w:t>
      </w:r>
    </w:p>
    <w:p w:rsidR="00405AA3" w:rsidP="004C741B" w:rsidRDefault="004C741B" w14:paraId="0D197307" w14:textId="62026DFE">
      <w:pPr>
        <w:pStyle w:val="sccodifiedsection"/>
      </w:pPr>
      <w:r>
        <w:rPr>
          <w:rStyle w:val="scinsert"/>
        </w:rPr>
        <w:tab/>
      </w:r>
      <w:bookmarkStart w:name="ss_T27C13N30SB_lv1_5b48581a3" w:id="16"/>
      <w:r>
        <w:rPr>
          <w:rStyle w:val="scinsert"/>
        </w:rPr>
        <w:t>(</w:t>
      </w:r>
      <w:bookmarkEnd w:id="16"/>
      <w:r>
        <w:rPr>
          <w:rStyle w:val="scinsert"/>
        </w:rPr>
        <w:t>B) Subject to the provisions contained in subsection (C), no</w:t>
      </w:r>
      <w:r w:rsidR="00405AA3">
        <w:rPr>
          <w:rStyle w:val="scstrike"/>
        </w:rPr>
        <w:t>No</w:t>
      </w:r>
      <w:r w:rsidR="00405AA3">
        <w:t xml:space="preserve"> alien or corporation controlled by aliens, either in his or its own right or as trustee, cestui que trust or agent, shall own or control within the limits of this State more than five hundred thousand acres of land.  Nothing in this </w:t>
      </w:r>
      <w:r w:rsidR="00405AA3">
        <w:rPr>
          <w:rStyle w:val="scstrike"/>
        </w:rPr>
        <w:t xml:space="preserve">section </w:t>
      </w:r>
      <w:r>
        <w:rPr>
          <w:rStyle w:val="scinsert"/>
        </w:rPr>
        <w:t xml:space="preserve">subsection </w:t>
      </w:r>
      <w:r w:rsidR="00405AA3">
        <w:t>shall apply to lands owned or controlled by any such person or corporation nor to lands mortgaged to such a person or corporation on March 9, 1896, nor shall this section apply to lands conveyed by an alien to a corporation controlled by such alien.</w:t>
      </w:r>
    </w:p>
    <w:p w:rsidR="004C741B" w:rsidP="004C741B" w:rsidRDefault="004C741B" w14:paraId="6D97BC5B" w14:textId="39D93E82">
      <w:pPr>
        <w:pStyle w:val="sccodifiedsection"/>
      </w:pPr>
      <w:r>
        <w:rPr>
          <w:rStyle w:val="scinsert"/>
        </w:rPr>
        <w:tab/>
      </w:r>
      <w:bookmarkStart w:name="ss_T27C13N30SC_lv1_de8d4eab5" w:id="17"/>
      <w:r>
        <w:rPr>
          <w:rStyle w:val="scinsert"/>
        </w:rPr>
        <w:t>(</w:t>
      </w:r>
      <w:bookmarkEnd w:id="17"/>
      <w:r>
        <w:rPr>
          <w:rStyle w:val="scinsert"/>
        </w:rPr>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 The provisions of this subsection also do not apply to businesses that on or before March 23, 2025, have received commitments or proposals from the Department of Commerce related to discretionary state incentives, and such businesses shall be eligible to acquire land or real property to establish operations or later expand in the State with the approval of the Secretary of Commerce and the Governor.</w:t>
      </w:r>
    </w:p>
    <w:p w:rsidR="004C741B" w:rsidP="004C741B" w:rsidRDefault="004C741B" w14:paraId="7121D436" w14:textId="77203B3E">
      <w:pPr>
        <w:pStyle w:val="sccodifiedsection"/>
      </w:pPr>
      <w:r>
        <w:rPr>
          <w:rStyle w:val="scinsert"/>
        </w:rPr>
        <w:tab/>
      </w:r>
      <w:bookmarkStart w:name="ss_T27C13N30SD_lv1_81e612aef" w:id="18"/>
      <w:r>
        <w:rPr>
          <w:rStyle w:val="scinsert"/>
        </w:rPr>
        <w:t>(</w:t>
      </w:r>
      <w:bookmarkEnd w:id="18"/>
      <w:r>
        <w:rPr>
          <w:rStyle w:val="scinsert"/>
        </w:rPr>
        <w:t>D) The provisions of subsection (C) do not apply to a citizen of a foreign adversary who:</w:t>
      </w:r>
    </w:p>
    <w:p w:rsidR="004C741B" w:rsidP="004C741B" w:rsidRDefault="004C741B" w14:paraId="39D6FDD9" w14:textId="77777777">
      <w:pPr>
        <w:pStyle w:val="sccodifiedsection"/>
      </w:pPr>
      <w:r>
        <w:rPr>
          <w:rStyle w:val="scinsert"/>
        </w:rPr>
        <w:tab/>
      </w:r>
      <w:r>
        <w:rPr>
          <w:rStyle w:val="scinsert"/>
        </w:rPr>
        <w:tab/>
      </w:r>
      <w:bookmarkStart w:name="ss_T27C13N30S1_lv2_e59ff76c3" w:id="19"/>
      <w:r>
        <w:rPr>
          <w:rStyle w:val="scinsert"/>
        </w:rPr>
        <w:t>(</w:t>
      </w:r>
      <w:bookmarkEnd w:id="19"/>
      <w:r>
        <w:rPr>
          <w:rStyle w:val="scinsert"/>
        </w:rPr>
        <w:t>1) also is a citizen of the United States; or</w:t>
      </w:r>
    </w:p>
    <w:p w:rsidR="004C741B" w:rsidP="004C741B" w:rsidRDefault="004C741B" w14:paraId="07D54CC5" w14:textId="1A5E1AF9">
      <w:pPr>
        <w:pStyle w:val="sccodifiedsection"/>
      </w:pPr>
      <w:r>
        <w:rPr>
          <w:rStyle w:val="scinsert"/>
        </w:rPr>
        <w:tab/>
      </w:r>
      <w:r>
        <w:rPr>
          <w:rStyle w:val="scinsert"/>
        </w:rPr>
        <w:tab/>
      </w:r>
      <w:bookmarkStart w:name="ss_T27C13N30S2_lv2_397c8f735" w:id="20"/>
      <w:r>
        <w:rPr>
          <w:rStyle w:val="scinsert"/>
        </w:rPr>
        <w:t>(</w:t>
      </w:r>
      <w:bookmarkEnd w:id="20"/>
      <w:r>
        <w:rPr>
          <w:rStyle w:val="scinsert"/>
        </w:rPr>
        <w:t>2) resides in the United States; and</w:t>
      </w:r>
    </w:p>
    <w:p w:rsidR="004C741B" w:rsidP="004C741B" w:rsidRDefault="004C741B" w14:paraId="1CEEDA5D" w14:textId="654A4403">
      <w:pPr>
        <w:pStyle w:val="sccodifiedsection"/>
      </w:pPr>
      <w:r>
        <w:rPr>
          <w:rStyle w:val="scinsert"/>
        </w:rPr>
        <w:tab/>
      </w:r>
      <w:r>
        <w:rPr>
          <w:rStyle w:val="scinsert"/>
        </w:rPr>
        <w:tab/>
      </w:r>
      <w:r>
        <w:rPr>
          <w:rStyle w:val="scinsert"/>
        </w:rPr>
        <w:tab/>
      </w:r>
      <w:bookmarkStart w:name="ss_T27C13N30Sa_lv3_813ee7efa" w:id="21"/>
      <w:r>
        <w:rPr>
          <w:rStyle w:val="scinsert"/>
        </w:rPr>
        <w:t>(</w:t>
      </w:r>
      <w:bookmarkEnd w:id="21"/>
      <w:r>
        <w:rPr>
          <w:rStyle w:val="scinsert"/>
        </w:rPr>
        <w:t>a) has been granted lawful permanent resident status by the United States government; and</w:t>
      </w:r>
    </w:p>
    <w:p w:rsidR="004C741B" w:rsidP="004C741B" w:rsidRDefault="004C741B" w14:paraId="24B6D503" w14:textId="123BEF7D">
      <w:pPr>
        <w:pStyle w:val="sccodifiedsection"/>
      </w:pPr>
      <w:r>
        <w:rPr>
          <w:rStyle w:val="scinsert"/>
        </w:rPr>
        <w:tab/>
      </w:r>
      <w:r>
        <w:rPr>
          <w:rStyle w:val="scinsert"/>
        </w:rPr>
        <w:tab/>
      </w:r>
      <w:r>
        <w:rPr>
          <w:rStyle w:val="scinsert"/>
        </w:rPr>
        <w:tab/>
      </w:r>
      <w:bookmarkStart w:name="ss_T27C13N30Sb_lv3_deace3e98" w:id="22"/>
      <w:r>
        <w:rPr>
          <w:rStyle w:val="scinsert"/>
        </w:rPr>
        <w:t>(</w:t>
      </w:r>
      <w:bookmarkEnd w:id="22"/>
      <w:r>
        <w:rPr>
          <w:rStyle w:val="scinsert"/>
        </w:rPr>
        <w:t>b) acquires no more than five acres for residential use.</w:t>
      </w:r>
    </w:p>
    <w:p w:rsidR="00691024" w:rsidP="00691024" w:rsidRDefault="00691024" w14:paraId="69448212" w14:textId="77777777">
      <w:pPr>
        <w:pStyle w:val="scemptyline"/>
      </w:pPr>
    </w:p>
    <w:p w:rsidR="00AF4DBA" w:rsidP="00AF4DBA" w:rsidRDefault="00691024" w14:paraId="15632C8A" w14:textId="77777777">
      <w:pPr>
        <w:pStyle w:val="scdirectionallanguage"/>
      </w:pPr>
      <w:bookmarkStart w:name="bs_num_2_82288f488" w:id="23"/>
      <w:r>
        <w:t>S</w:t>
      </w:r>
      <w:bookmarkEnd w:id="23"/>
      <w:r>
        <w:t>ECTION 2.</w:t>
      </w:r>
      <w:r>
        <w:tab/>
      </w:r>
      <w:bookmarkStart w:name="dl_5d4961e99" w:id="24"/>
      <w:r w:rsidR="00AF4DBA">
        <w:t>A</w:t>
      </w:r>
      <w:bookmarkEnd w:id="24"/>
      <w:r w:rsidR="00AF4DBA">
        <w:t>rticle 1, Chapter 35, Title 15 of the S.C. Code is amended by adding:</w:t>
      </w:r>
    </w:p>
    <w:p w:rsidR="00AF4DBA" w:rsidP="00AF4DBA" w:rsidRDefault="00AF4DBA" w14:paraId="441797E9" w14:textId="77777777">
      <w:pPr>
        <w:pStyle w:val="scnewcodesection"/>
      </w:pPr>
    </w:p>
    <w:p w:rsidR="00465AFF" w:rsidP="00465AFF" w:rsidRDefault="00AF4DBA" w14:paraId="11EB3792" w14:textId="77777777">
      <w:pPr>
        <w:pStyle w:val="scnewcodesection"/>
      </w:pPr>
      <w:r>
        <w:tab/>
      </w:r>
      <w:bookmarkStart w:name="ns_T15C35N190_ad6f2f6d4" w:id="25"/>
      <w:r>
        <w:t>S</w:t>
      </w:r>
      <w:bookmarkEnd w:id="25"/>
      <w:r>
        <w:t>ection 15‑35‑190.</w:t>
      </w:r>
      <w:r>
        <w:tab/>
      </w:r>
      <w:bookmarkStart w:name="ss_T15C35N190SA_lv1_b9fb11344" w:id="26"/>
      <w:r w:rsidR="00465AFF">
        <w:t>(</w:t>
      </w:r>
      <w:bookmarkEnd w:id="26"/>
      <w:r w:rsidR="00465AFF">
        <w:t>A) For the purposes of this section:</w:t>
      </w:r>
    </w:p>
    <w:p w:rsidR="00465AFF" w:rsidP="00465AFF" w:rsidRDefault="00465AFF" w14:paraId="07BF9CA2" w14:textId="77777777">
      <w:pPr>
        <w:pStyle w:val="scnewcodesection"/>
      </w:pPr>
      <w:r>
        <w:tab/>
      </w:r>
      <w:r>
        <w:tab/>
      </w:r>
      <w:bookmarkStart w:name="ss_T15C35N190S1_lv2_3e726f1fb" w:id="27"/>
      <w:r>
        <w:t>(</w:t>
      </w:r>
      <w:bookmarkEnd w:id="27"/>
      <w:r>
        <w:t>1) “Party controlled by a foreign adversary” means a legal entity engaged in litigation that:</w:t>
      </w:r>
    </w:p>
    <w:p w:rsidR="00465AFF" w:rsidP="00465AFF" w:rsidRDefault="00465AFF" w14:paraId="5CE895FE" w14:textId="77777777">
      <w:pPr>
        <w:pStyle w:val="scnewcodesection"/>
      </w:pPr>
      <w:r>
        <w:tab/>
      </w:r>
      <w:r>
        <w:tab/>
      </w:r>
      <w:r>
        <w:tab/>
      </w:r>
      <w:bookmarkStart w:name="ss_T15C35N190Sa_lv3_770457d12" w:id="28"/>
      <w:r>
        <w:t>(</w:t>
      </w:r>
      <w:bookmarkEnd w:id="28"/>
      <w:r>
        <w:t>a) is wholly owned by a foreign adversary;</w:t>
      </w:r>
    </w:p>
    <w:p w:rsidR="00465AFF" w:rsidP="00465AFF" w:rsidRDefault="00465AFF" w14:paraId="61CF1261" w14:textId="77777777">
      <w:pPr>
        <w:pStyle w:val="scnewcodesection"/>
      </w:pPr>
      <w:r>
        <w:tab/>
      </w:r>
      <w:r>
        <w:tab/>
      </w:r>
      <w:r>
        <w:tab/>
      </w:r>
      <w:bookmarkStart w:name="ss_T15C35N190Sb_lv3_0466c243e" w:id="29"/>
      <w:r>
        <w:t>(</w:t>
      </w:r>
      <w:bookmarkEnd w:id="29"/>
      <w:r>
        <w:t>b) is wholly owned by a citizen of a foreign adversary;</w:t>
      </w:r>
    </w:p>
    <w:p w:rsidR="00465AFF" w:rsidP="00465AFF" w:rsidRDefault="00465AFF" w14:paraId="6000FCA9" w14:textId="77777777">
      <w:pPr>
        <w:pStyle w:val="scnewcodesection"/>
      </w:pPr>
      <w:r>
        <w:tab/>
      </w:r>
      <w:r>
        <w:tab/>
      </w:r>
      <w:r>
        <w:tab/>
      </w:r>
      <w:bookmarkStart w:name="ss_T15C35N190Sc_lv3_3a124a188" w:id="30"/>
      <w:r>
        <w:t>(</w:t>
      </w:r>
      <w:bookmarkEnd w:id="30"/>
      <w:r>
        <w:t>c) is subject to the jurisdiction of a foreign adversary;</w:t>
      </w:r>
    </w:p>
    <w:p w:rsidR="00465AFF" w:rsidP="00465AFF" w:rsidRDefault="00465AFF" w14:paraId="20E9CF0A" w14:textId="77777777">
      <w:pPr>
        <w:pStyle w:val="scnewcodesection"/>
      </w:pPr>
      <w:r>
        <w:tab/>
      </w:r>
      <w:r>
        <w:tab/>
      </w:r>
      <w:r>
        <w:tab/>
      </w:r>
      <w:bookmarkStart w:name="ss_T15C35N190Sd_lv3_b9e9b591c" w:id="31"/>
      <w:r>
        <w:t>(</w:t>
      </w:r>
      <w:bookmarkEnd w:id="31"/>
      <w:r>
        <w:t>d) has a foreign adversary as a dominant shareholder, directly or indirectly; or</w:t>
      </w:r>
    </w:p>
    <w:p w:rsidR="00465AFF" w:rsidP="00465AFF" w:rsidRDefault="00465AFF" w14:paraId="44B87ED6" w14:textId="77777777">
      <w:pPr>
        <w:pStyle w:val="scnewcodesection"/>
      </w:pPr>
      <w:r>
        <w:tab/>
      </w:r>
      <w:r>
        <w:tab/>
      </w:r>
      <w:r>
        <w:tab/>
      </w:r>
      <w:bookmarkStart w:name="ss_T15C35N190Se_lv3_00afc4565" w:id="32"/>
      <w:r>
        <w:t>(</w:t>
      </w:r>
      <w:bookmarkEnd w:id="32"/>
      <w:r>
        <w:t>e) has one or a number of citizens of a foreign adversary whose cumulative ownership is as a dominant shareholder.</w:t>
      </w:r>
    </w:p>
    <w:p w:rsidR="00465AFF" w:rsidP="00465AFF" w:rsidRDefault="00465AFF" w14:paraId="74E6A72A" w14:textId="77777777">
      <w:pPr>
        <w:pStyle w:val="scnewcodesection"/>
      </w:pPr>
      <w:r>
        <w:tab/>
      </w:r>
      <w:r>
        <w:tab/>
      </w:r>
      <w:bookmarkStart w:name="ss_T15C35N190S2_lv2_1d636cc23" w:id="33"/>
      <w:r>
        <w:t>(</w:t>
      </w:r>
      <w:bookmarkEnd w:id="33"/>
      <w:r>
        <w:t>2)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465AFF" w:rsidP="00465AFF" w:rsidRDefault="00465AFF" w14:paraId="4FA7E4C7" w14:textId="77777777">
      <w:pPr>
        <w:pStyle w:val="scnewcodesection"/>
      </w:pPr>
      <w:r>
        <w:tab/>
      </w:r>
      <w:r>
        <w:tab/>
      </w:r>
      <w:bookmarkStart w:name="ss_T15C35N190S3_lv2_0a922447f" w:id="34"/>
      <w:r>
        <w:t>(</w:t>
      </w:r>
      <w:bookmarkEnd w:id="34"/>
      <w:r>
        <w:t>3)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465AFF" w:rsidP="00465AFF" w:rsidRDefault="00465AFF" w14:paraId="77007D22" w14:textId="77777777">
      <w:pPr>
        <w:pStyle w:val="scnewcodesection"/>
      </w:pPr>
      <w:r>
        <w:tab/>
      </w:r>
      <w:r>
        <w:tab/>
      </w:r>
      <w:bookmarkStart w:name="ss_T15C35N190S4_lv2_783db48a2" w:id="35"/>
      <w:r>
        <w:t>(</w:t>
      </w:r>
      <w:bookmarkEnd w:id="35"/>
      <w:r>
        <w:t>4) “Abuse of process” means the misuse of the legal process for an ulterior purpose, improper purpose, or a purpose different than the proceeding’s intended purpose.</w:t>
      </w:r>
    </w:p>
    <w:p w:rsidR="00465AFF" w:rsidP="00465AFF" w:rsidRDefault="00465AFF" w14:paraId="68CD6F32" w14:textId="77777777">
      <w:pPr>
        <w:pStyle w:val="scnewcodesection"/>
      </w:pPr>
      <w:r>
        <w:tab/>
      </w:r>
      <w:bookmarkStart w:name="ss_T15C35N190SB_lv1_5f1cffa6c" w:id="36"/>
      <w:r>
        <w:t>(</w:t>
      </w:r>
      <w:bookmarkEnd w:id="36"/>
      <w:r>
        <w:t>B) In a civil action initiated by or funded by a party controlled by a foreign adversary, or initiated by any party for the purpose of a foreign adversary deriving some benefit, the party adverse to the party controlled by a foreign adversary is entitled to summary judgment in his favor upon all or any part of the civil action if that party shows to the court that the party controlled by a foreign adversary is engaged in an abuse of process including, but not limited to, the purpose of advancing the foreign adversary’s economic, competitive, military, or political advantage rather than settling a dispute between private parties.</w:t>
      </w:r>
    </w:p>
    <w:p w:rsidR="00691024" w:rsidP="00465AFF" w:rsidRDefault="00465AFF" w14:paraId="7B525A9C" w14:textId="2C2FB618">
      <w:pPr>
        <w:pStyle w:val="scnewcodesection"/>
      </w:pPr>
      <w:r>
        <w:tab/>
      </w:r>
      <w:bookmarkStart w:name="ss_T15C35N190SC_lv1_ec55a6e36" w:id="37"/>
      <w:r>
        <w:t>(</w:t>
      </w:r>
      <w:bookmarkEnd w:id="37"/>
      <w:r>
        <w:t>C) If a summary judgment is entered against a party controlled by a foreign adversary, then the party controlled by a foreign adversary may appeal the summary judgment directly to the Supreme Court. The Supreme Court shall hear the appeal on an expedited schedule.</w:t>
      </w:r>
    </w:p>
    <w:p w:rsidR="00465AFF" w:rsidP="00465AFF" w:rsidRDefault="00465AFF" w14:paraId="5CE03782" w14:textId="77777777">
      <w:pPr>
        <w:pStyle w:val="scemptyline"/>
      </w:pPr>
    </w:p>
    <w:p w:rsidR="00465AFF" w:rsidP="002D0B01" w:rsidRDefault="00465AFF" w14:paraId="4428BEC6" w14:textId="61FC689F">
      <w:pPr>
        <w:pStyle w:val="scnoncodifiedsection"/>
      </w:pPr>
      <w:bookmarkStart w:name="bs_num_3_f75004c1b" w:id="38"/>
      <w:bookmarkStart w:name="severability_c35ecbc4f" w:id="39"/>
      <w:r>
        <w:t>S</w:t>
      </w:r>
      <w:bookmarkEnd w:id="38"/>
      <w:r>
        <w:t>ECTION 3.</w:t>
      </w:r>
      <w:r>
        <w:tab/>
      </w:r>
      <w:bookmarkEnd w:id="39"/>
      <w:r w:rsidRPr="00B0415B" w:rsidR="002D0B01">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0BE6B57">
      <w:pPr>
        <w:pStyle w:val="scemptyline"/>
      </w:pPr>
    </w:p>
    <w:p w:rsidRPr="00DF3B44" w:rsidR="007A10F1" w:rsidP="007A10F1" w:rsidRDefault="00E27805" w14:paraId="0E9393B4" w14:textId="3A662836">
      <w:pPr>
        <w:pStyle w:val="scnoncodifiedsection"/>
      </w:pPr>
      <w:bookmarkStart w:name="bs_num_4_lastsection" w:id="40"/>
      <w:bookmarkStart w:name="eff_date_section" w:id="41"/>
      <w:r w:rsidRPr="00DF3B44">
        <w:t>S</w:t>
      </w:r>
      <w:bookmarkEnd w:id="40"/>
      <w:r w:rsidRPr="00DF3B44">
        <w:t>ECTION 4.</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78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B3FDCFB" w:rsidR="00685035" w:rsidRPr="007B4AF7" w:rsidRDefault="007857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2688">
              <w:rPr>
                <w:noProof/>
              </w:rPr>
              <w:t>SR-0168KM25.docx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7A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4C8"/>
    <w:rsid w:val="000A3C25"/>
    <w:rsid w:val="000A4FD4"/>
    <w:rsid w:val="000B4C02"/>
    <w:rsid w:val="000B5B4A"/>
    <w:rsid w:val="000B7FE1"/>
    <w:rsid w:val="000C3E88"/>
    <w:rsid w:val="000C46B9"/>
    <w:rsid w:val="000C58E4"/>
    <w:rsid w:val="000C6F9A"/>
    <w:rsid w:val="000D2F44"/>
    <w:rsid w:val="000D33E4"/>
    <w:rsid w:val="000E31D8"/>
    <w:rsid w:val="000E578A"/>
    <w:rsid w:val="000F2250"/>
    <w:rsid w:val="0010329A"/>
    <w:rsid w:val="00105756"/>
    <w:rsid w:val="00106DE3"/>
    <w:rsid w:val="001164F9"/>
    <w:rsid w:val="0011719C"/>
    <w:rsid w:val="00125978"/>
    <w:rsid w:val="00140049"/>
    <w:rsid w:val="001470EB"/>
    <w:rsid w:val="00171601"/>
    <w:rsid w:val="001730EB"/>
    <w:rsid w:val="00173276"/>
    <w:rsid w:val="00176122"/>
    <w:rsid w:val="0019025B"/>
    <w:rsid w:val="00192AF7"/>
    <w:rsid w:val="00197366"/>
    <w:rsid w:val="001A136C"/>
    <w:rsid w:val="001B6DA2"/>
    <w:rsid w:val="001C25EC"/>
    <w:rsid w:val="001D3979"/>
    <w:rsid w:val="001F2A41"/>
    <w:rsid w:val="001F313F"/>
    <w:rsid w:val="001F331D"/>
    <w:rsid w:val="001F394C"/>
    <w:rsid w:val="002038AA"/>
    <w:rsid w:val="002114C8"/>
    <w:rsid w:val="0021166F"/>
    <w:rsid w:val="002162DF"/>
    <w:rsid w:val="00230038"/>
    <w:rsid w:val="00233975"/>
    <w:rsid w:val="00236D73"/>
    <w:rsid w:val="00246535"/>
    <w:rsid w:val="0025421D"/>
    <w:rsid w:val="00257F60"/>
    <w:rsid w:val="002625EA"/>
    <w:rsid w:val="00262AC5"/>
    <w:rsid w:val="00264AE9"/>
    <w:rsid w:val="002737D5"/>
    <w:rsid w:val="00275AE6"/>
    <w:rsid w:val="00276795"/>
    <w:rsid w:val="00281AEA"/>
    <w:rsid w:val="002836D8"/>
    <w:rsid w:val="00291670"/>
    <w:rsid w:val="002A7989"/>
    <w:rsid w:val="002B02F3"/>
    <w:rsid w:val="002C2A93"/>
    <w:rsid w:val="002C3463"/>
    <w:rsid w:val="002D0B01"/>
    <w:rsid w:val="002D266D"/>
    <w:rsid w:val="002D5B3D"/>
    <w:rsid w:val="002D7447"/>
    <w:rsid w:val="002E315A"/>
    <w:rsid w:val="002E4F8C"/>
    <w:rsid w:val="002F560C"/>
    <w:rsid w:val="002F5847"/>
    <w:rsid w:val="0030425A"/>
    <w:rsid w:val="003421F1"/>
    <w:rsid w:val="0034279C"/>
    <w:rsid w:val="00352CC2"/>
    <w:rsid w:val="00354F64"/>
    <w:rsid w:val="003559A1"/>
    <w:rsid w:val="003571E6"/>
    <w:rsid w:val="00361563"/>
    <w:rsid w:val="00371D36"/>
    <w:rsid w:val="00373E17"/>
    <w:rsid w:val="003775E6"/>
    <w:rsid w:val="00381998"/>
    <w:rsid w:val="0038526D"/>
    <w:rsid w:val="003A5F1C"/>
    <w:rsid w:val="003B2060"/>
    <w:rsid w:val="003C3E2E"/>
    <w:rsid w:val="003D4A3C"/>
    <w:rsid w:val="003D55B2"/>
    <w:rsid w:val="003E0033"/>
    <w:rsid w:val="003E5452"/>
    <w:rsid w:val="003E7165"/>
    <w:rsid w:val="003E7FF6"/>
    <w:rsid w:val="004046B5"/>
    <w:rsid w:val="00405AA3"/>
    <w:rsid w:val="00406F27"/>
    <w:rsid w:val="004141B8"/>
    <w:rsid w:val="004203B9"/>
    <w:rsid w:val="00420875"/>
    <w:rsid w:val="00426CEA"/>
    <w:rsid w:val="00432135"/>
    <w:rsid w:val="00446987"/>
    <w:rsid w:val="00446D28"/>
    <w:rsid w:val="00452F94"/>
    <w:rsid w:val="00465AF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41B"/>
    <w:rsid w:val="004D1442"/>
    <w:rsid w:val="004D3DCB"/>
    <w:rsid w:val="004E1946"/>
    <w:rsid w:val="004E66E9"/>
    <w:rsid w:val="004E7DDE"/>
    <w:rsid w:val="004F0090"/>
    <w:rsid w:val="004F06FA"/>
    <w:rsid w:val="004F172C"/>
    <w:rsid w:val="005002ED"/>
    <w:rsid w:val="00500DBC"/>
    <w:rsid w:val="005102BE"/>
    <w:rsid w:val="00515313"/>
    <w:rsid w:val="00523F7F"/>
    <w:rsid w:val="00524D54"/>
    <w:rsid w:val="00536A51"/>
    <w:rsid w:val="0054531B"/>
    <w:rsid w:val="00546C24"/>
    <w:rsid w:val="005476FF"/>
    <w:rsid w:val="005516F6"/>
    <w:rsid w:val="00552842"/>
    <w:rsid w:val="00554E89"/>
    <w:rsid w:val="00555A28"/>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CB6"/>
    <w:rsid w:val="006454BB"/>
    <w:rsid w:val="0064717A"/>
    <w:rsid w:val="0065550A"/>
    <w:rsid w:val="00657CF4"/>
    <w:rsid w:val="00661463"/>
    <w:rsid w:val="00662FA2"/>
    <w:rsid w:val="00663B8D"/>
    <w:rsid w:val="00663E00"/>
    <w:rsid w:val="00664F48"/>
    <w:rsid w:val="00664FAD"/>
    <w:rsid w:val="0067345B"/>
    <w:rsid w:val="00683986"/>
    <w:rsid w:val="00685035"/>
    <w:rsid w:val="00685770"/>
    <w:rsid w:val="0068700B"/>
    <w:rsid w:val="00690DBA"/>
    <w:rsid w:val="00691024"/>
    <w:rsid w:val="006964F9"/>
    <w:rsid w:val="006A395F"/>
    <w:rsid w:val="006A65E2"/>
    <w:rsid w:val="006B37BD"/>
    <w:rsid w:val="006C092D"/>
    <w:rsid w:val="006C099D"/>
    <w:rsid w:val="006C18F0"/>
    <w:rsid w:val="006C7E01"/>
    <w:rsid w:val="006D64A5"/>
    <w:rsid w:val="006E0935"/>
    <w:rsid w:val="006E353F"/>
    <w:rsid w:val="006E35AB"/>
    <w:rsid w:val="006F1898"/>
    <w:rsid w:val="0070315B"/>
    <w:rsid w:val="00711AA9"/>
    <w:rsid w:val="00714739"/>
    <w:rsid w:val="00722155"/>
    <w:rsid w:val="00737F19"/>
    <w:rsid w:val="00782BF8"/>
    <w:rsid w:val="00783C75"/>
    <w:rsid w:val="007849D9"/>
    <w:rsid w:val="00785704"/>
    <w:rsid w:val="00787433"/>
    <w:rsid w:val="007A10F1"/>
    <w:rsid w:val="007A3D50"/>
    <w:rsid w:val="007A78B9"/>
    <w:rsid w:val="007B2D29"/>
    <w:rsid w:val="007B412F"/>
    <w:rsid w:val="007B4592"/>
    <w:rsid w:val="007B4AF7"/>
    <w:rsid w:val="007B4DBF"/>
    <w:rsid w:val="007C5458"/>
    <w:rsid w:val="007D2C67"/>
    <w:rsid w:val="007E06BB"/>
    <w:rsid w:val="007F50D1"/>
    <w:rsid w:val="00802688"/>
    <w:rsid w:val="0081629D"/>
    <w:rsid w:val="00816D52"/>
    <w:rsid w:val="00831048"/>
    <w:rsid w:val="00834272"/>
    <w:rsid w:val="008625C1"/>
    <w:rsid w:val="00863314"/>
    <w:rsid w:val="0087671D"/>
    <w:rsid w:val="008806F9"/>
    <w:rsid w:val="00887957"/>
    <w:rsid w:val="008A57E3"/>
    <w:rsid w:val="008B5BF4"/>
    <w:rsid w:val="008C0CEE"/>
    <w:rsid w:val="008C1B18"/>
    <w:rsid w:val="008D1431"/>
    <w:rsid w:val="008D46EC"/>
    <w:rsid w:val="008E0E25"/>
    <w:rsid w:val="008E22D7"/>
    <w:rsid w:val="008E61A1"/>
    <w:rsid w:val="008F35FD"/>
    <w:rsid w:val="009031EF"/>
    <w:rsid w:val="00917EA3"/>
    <w:rsid w:val="00917EE0"/>
    <w:rsid w:val="0092012B"/>
    <w:rsid w:val="00921C89"/>
    <w:rsid w:val="00926966"/>
    <w:rsid w:val="00926D03"/>
    <w:rsid w:val="009302F5"/>
    <w:rsid w:val="00934036"/>
    <w:rsid w:val="00934889"/>
    <w:rsid w:val="0094541D"/>
    <w:rsid w:val="009473EA"/>
    <w:rsid w:val="00954E7E"/>
    <w:rsid w:val="009554D9"/>
    <w:rsid w:val="009572F9"/>
    <w:rsid w:val="00960D0F"/>
    <w:rsid w:val="0098366F"/>
    <w:rsid w:val="00983A03"/>
    <w:rsid w:val="00986063"/>
    <w:rsid w:val="00991F67"/>
    <w:rsid w:val="0099214A"/>
    <w:rsid w:val="00992876"/>
    <w:rsid w:val="009957E9"/>
    <w:rsid w:val="009A0DCE"/>
    <w:rsid w:val="009A22CD"/>
    <w:rsid w:val="009A3E4B"/>
    <w:rsid w:val="009B35FD"/>
    <w:rsid w:val="009B6815"/>
    <w:rsid w:val="009C2BA9"/>
    <w:rsid w:val="009D2967"/>
    <w:rsid w:val="009D3C2B"/>
    <w:rsid w:val="009E4191"/>
    <w:rsid w:val="009F2AB1"/>
    <w:rsid w:val="009F4FAF"/>
    <w:rsid w:val="009F68F1"/>
    <w:rsid w:val="00A04529"/>
    <w:rsid w:val="00A0584B"/>
    <w:rsid w:val="00A17135"/>
    <w:rsid w:val="00A21A6F"/>
    <w:rsid w:val="00A21FEB"/>
    <w:rsid w:val="00A24E56"/>
    <w:rsid w:val="00A26A62"/>
    <w:rsid w:val="00A35A9B"/>
    <w:rsid w:val="00A36091"/>
    <w:rsid w:val="00A4070E"/>
    <w:rsid w:val="00A40CA0"/>
    <w:rsid w:val="00A504A7"/>
    <w:rsid w:val="00A53677"/>
    <w:rsid w:val="00A53BF2"/>
    <w:rsid w:val="00A60D68"/>
    <w:rsid w:val="00A73EFA"/>
    <w:rsid w:val="00A77A3B"/>
    <w:rsid w:val="00A92F6F"/>
    <w:rsid w:val="00A97523"/>
    <w:rsid w:val="00A978AD"/>
    <w:rsid w:val="00AA7824"/>
    <w:rsid w:val="00AB0FA3"/>
    <w:rsid w:val="00AB73BF"/>
    <w:rsid w:val="00AC335C"/>
    <w:rsid w:val="00AC463E"/>
    <w:rsid w:val="00AC4A6E"/>
    <w:rsid w:val="00AD3BE2"/>
    <w:rsid w:val="00AD3E3D"/>
    <w:rsid w:val="00AE1EE4"/>
    <w:rsid w:val="00AE36EC"/>
    <w:rsid w:val="00AE7406"/>
    <w:rsid w:val="00AF1688"/>
    <w:rsid w:val="00AF46E6"/>
    <w:rsid w:val="00AF4DBA"/>
    <w:rsid w:val="00AF5139"/>
    <w:rsid w:val="00B06EDA"/>
    <w:rsid w:val="00B1161F"/>
    <w:rsid w:val="00B11661"/>
    <w:rsid w:val="00B32B4D"/>
    <w:rsid w:val="00B32D62"/>
    <w:rsid w:val="00B4137E"/>
    <w:rsid w:val="00B54DF7"/>
    <w:rsid w:val="00B56223"/>
    <w:rsid w:val="00B56E79"/>
    <w:rsid w:val="00B57AA7"/>
    <w:rsid w:val="00B637AA"/>
    <w:rsid w:val="00B63BE2"/>
    <w:rsid w:val="00B65945"/>
    <w:rsid w:val="00B7592C"/>
    <w:rsid w:val="00B809D3"/>
    <w:rsid w:val="00B84B66"/>
    <w:rsid w:val="00B85475"/>
    <w:rsid w:val="00B9090A"/>
    <w:rsid w:val="00B92196"/>
    <w:rsid w:val="00B9228D"/>
    <w:rsid w:val="00B929EC"/>
    <w:rsid w:val="00BB0725"/>
    <w:rsid w:val="00BB0DD8"/>
    <w:rsid w:val="00BC408A"/>
    <w:rsid w:val="00BC5023"/>
    <w:rsid w:val="00BC556C"/>
    <w:rsid w:val="00BD2384"/>
    <w:rsid w:val="00BD42DA"/>
    <w:rsid w:val="00BD4684"/>
    <w:rsid w:val="00BE08A7"/>
    <w:rsid w:val="00BE4391"/>
    <w:rsid w:val="00BF3E48"/>
    <w:rsid w:val="00C15F1B"/>
    <w:rsid w:val="00C16288"/>
    <w:rsid w:val="00C17D1D"/>
    <w:rsid w:val="00C25AE9"/>
    <w:rsid w:val="00C272C0"/>
    <w:rsid w:val="00C45923"/>
    <w:rsid w:val="00C543E7"/>
    <w:rsid w:val="00C55F68"/>
    <w:rsid w:val="00C70225"/>
    <w:rsid w:val="00C72198"/>
    <w:rsid w:val="00C73C7D"/>
    <w:rsid w:val="00C75005"/>
    <w:rsid w:val="00C970DF"/>
    <w:rsid w:val="00C97DD2"/>
    <w:rsid w:val="00CA7E71"/>
    <w:rsid w:val="00CB2673"/>
    <w:rsid w:val="00CB4D3B"/>
    <w:rsid w:val="00CB701D"/>
    <w:rsid w:val="00CC3F0E"/>
    <w:rsid w:val="00CD08C9"/>
    <w:rsid w:val="00CD1FE8"/>
    <w:rsid w:val="00CD38CD"/>
    <w:rsid w:val="00CD3E0C"/>
    <w:rsid w:val="00CD5565"/>
    <w:rsid w:val="00CD616C"/>
    <w:rsid w:val="00CD7B06"/>
    <w:rsid w:val="00CF68D6"/>
    <w:rsid w:val="00CF7B4A"/>
    <w:rsid w:val="00D009F8"/>
    <w:rsid w:val="00D0448C"/>
    <w:rsid w:val="00D078DA"/>
    <w:rsid w:val="00D10132"/>
    <w:rsid w:val="00D14995"/>
    <w:rsid w:val="00D204F2"/>
    <w:rsid w:val="00D2455C"/>
    <w:rsid w:val="00D25023"/>
    <w:rsid w:val="00D27F8C"/>
    <w:rsid w:val="00D33843"/>
    <w:rsid w:val="00D43645"/>
    <w:rsid w:val="00D54A6F"/>
    <w:rsid w:val="00D5742E"/>
    <w:rsid w:val="00D57D57"/>
    <w:rsid w:val="00D62E42"/>
    <w:rsid w:val="00D772FB"/>
    <w:rsid w:val="00DA1AA0"/>
    <w:rsid w:val="00DA512B"/>
    <w:rsid w:val="00DC2BE3"/>
    <w:rsid w:val="00DC44A8"/>
    <w:rsid w:val="00DD550B"/>
    <w:rsid w:val="00DD7143"/>
    <w:rsid w:val="00DE4489"/>
    <w:rsid w:val="00DE4BEE"/>
    <w:rsid w:val="00DE5B3D"/>
    <w:rsid w:val="00DE7112"/>
    <w:rsid w:val="00DF19BE"/>
    <w:rsid w:val="00DF3B44"/>
    <w:rsid w:val="00E027D5"/>
    <w:rsid w:val="00E07872"/>
    <w:rsid w:val="00E1372E"/>
    <w:rsid w:val="00E21AF6"/>
    <w:rsid w:val="00E21D30"/>
    <w:rsid w:val="00E24D9A"/>
    <w:rsid w:val="00E27805"/>
    <w:rsid w:val="00E27A11"/>
    <w:rsid w:val="00E30497"/>
    <w:rsid w:val="00E358A2"/>
    <w:rsid w:val="00E35C9A"/>
    <w:rsid w:val="00E3771B"/>
    <w:rsid w:val="00E40979"/>
    <w:rsid w:val="00E43F26"/>
    <w:rsid w:val="00E52A36"/>
    <w:rsid w:val="00E57E40"/>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B04"/>
    <w:rsid w:val="00EC0045"/>
    <w:rsid w:val="00ED452E"/>
    <w:rsid w:val="00EE3CDA"/>
    <w:rsid w:val="00EF37A8"/>
    <w:rsid w:val="00EF531F"/>
    <w:rsid w:val="00F05FE8"/>
    <w:rsid w:val="00F06D86"/>
    <w:rsid w:val="00F13D87"/>
    <w:rsid w:val="00F149E5"/>
    <w:rsid w:val="00F15E33"/>
    <w:rsid w:val="00F1756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FE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550B"/>
    <w:rPr>
      <w:rFonts w:ascii="Times New Roman" w:hAnsi="Times New Roman"/>
      <w:b w:val="0"/>
      <w:i w:val="0"/>
      <w:sz w:val="22"/>
    </w:rPr>
  </w:style>
  <w:style w:type="paragraph" w:styleId="NoSpacing">
    <w:name w:val="No Spacing"/>
    <w:uiPriority w:val="1"/>
    <w:qFormat/>
    <w:rsid w:val="00DD550B"/>
    <w:pPr>
      <w:spacing w:after="0" w:line="240" w:lineRule="auto"/>
    </w:pPr>
  </w:style>
  <w:style w:type="paragraph" w:customStyle="1" w:styleId="scemptylineheader">
    <w:name w:val="sc_emptyline_header"/>
    <w:qFormat/>
    <w:rsid w:val="00DD550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550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550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550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55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550B"/>
    <w:rPr>
      <w:color w:val="808080"/>
    </w:rPr>
  </w:style>
  <w:style w:type="paragraph" w:customStyle="1" w:styleId="scdirectionallanguage">
    <w:name w:val="sc_directional_language"/>
    <w:qFormat/>
    <w:rsid w:val="00DD55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550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550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550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550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55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550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550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55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55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550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550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55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550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550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550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550B"/>
    <w:rPr>
      <w:rFonts w:ascii="Times New Roman" w:hAnsi="Times New Roman"/>
      <w:color w:val="auto"/>
      <w:sz w:val="22"/>
    </w:rPr>
  </w:style>
  <w:style w:type="paragraph" w:customStyle="1" w:styleId="scclippagebillheader">
    <w:name w:val="sc_clip_page_bill_header"/>
    <w:qFormat/>
    <w:rsid w:val="00DD55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550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550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5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0B"/>
    <w:rPr>
      <w:lang w:val="en-US"/>
    </w:rPr>
  </w:style>
  <w:style w:type="paragraph" w:styleId="Footer">
    <w:name w:val="footer"/>
    <w:basedOn w:val="Normal"/>
    <w:link w:val="FooterChar"/>
    <w:uiPriority w:val="99"/>
    <w:unhideWhenUsed/>
    <w:rsid w:val="00DD5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0B"/>
    <w:rPr>
      <w:lang w:val="en-US"/>
    </w:rPr>
  </w:style>
  <w:style w:type="paragraph" w:styleId="ListParagraph">
    <w:name w:val="List Paragraph"/>
    <w:basedOn w:val="Normal"/>
    <w:uiPriority w:val="34"/>
    <w:qFormat/>
    <w:rsid w:val="00DD550B"/>
    <w:pPr>
      <w:ind w:left="720"/>
      <w:contextualSpacing/>
    </w:pPr>
  </w:style>
  <w:style w:type="paragraph" w:customStyle="1" w:styleId="scbillfooter">
    <w:name w:val="sc_bill_footer"/>
    <w:qFormat/>
    <w:rsid w:val="00DD550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550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550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550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550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550B"/>
    <w:pPr>
      <w:widowControl w:val="0"/>
      <w:suppressAutoHyphens/>
      <w:spacing w:after="0" w:line="360" w:lineRule="auto"/>
    </w:pPr>
    <w:rPr>
      <w:rFonts w:ascii="Times New Roman" w:hAnsi="Times New Roman"/>
      <w:lang w:val="en-US"/>
    </w:rPr>
  </w:style>
  <w:style w:type="paragraph" w:customStyle="1" w:styleId="sctableln">
    <w:name w:val="sc_table_ln"/>
    <w:qFormat/>
    <w:rsid w:val="00DD550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550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550B"/>
    <w:rPr>
      <w:strike/>
      <w:dstrike w:val="0"/>
    </w:rPr>
  </w:style>
  <w:style w:type="character" w:customStyle="1" w:styleId="scinsert">
    <w:name w:val="sc_insert"/>
    <w:uiPriority w:val="1"/>
    <w:qFormat/>
    <w:rsid w:val="00DD550B"/>
    <w:rPr>
      <w:caps w:val="0"/>
      <w:smallCaps w:val="0"/>
      <w:strike w:val="0"/>
      <w:dstrike w:val="0"/>
      <w:vanish w:val="0"/>
      <w:u w:val="single"/>
      <w:vertAlign w:val="baseline"/>
    </w:rPr>
  </w:style>
  <w:style w:type="character" w:customStyle="1" w:styleId="scinsertred">
    <w:name w:val="sc_insert_red"/>
    <w:uiPriority w:val="1"/>
    <w:qFormat/>
    <w:rsid w:val="00DD550B"/>
    <w:rPr>
      <w:caps w:val="0"/>
      <w:smallCaps w:val="0"/>
      <w:strike w:val="0"/>
      <w:dstrike w:val="0"/>
      <w:vanish w:val="0"/>
      <w:color w:val="FF0000"/>
      <w:u w:val="single"/>
      <w:vertAlign w:val="baseline"/>
    </w:rPr>
  </w:style>
  <w:style w:type="character" w:customStyle="1" w:styleId="scinsertblue">
    <w:name w:val="sc_insert_blue"/>
    <w:uiPriority w:val="1"/>
    <w:qFormat/>
    <w:rsid w:val="00DD550B"/>
    <w:rPr>
      <w:caps w:val="0"/>
      <w:smallCaps w:val="0"/>
      <w:strike w:val="0"/>
      <w:dstrike w:val="0"/>
      <w:vanish w:val="0"/>
      <w:color w:val="0070C0"/>
      <w:u w:val="single"/>
      <w:vertAlign w:val="baseline"/>
    </w:rPr>
  </w:style>
  <w:style w:type="character" w:customStyle="1" w:styleId="scstrikered">
    <w:name w:val="sc_strike_red"/>
    <w:uiPriority w:val="1"/>
    <w:qFormat/>
    <w:rsid w:val="00DD550B"/>
    <w:rPr>
      <w:strike/>
      <w:dstrike w:val="0"/>
      <w:color w:val="FF0000"/>
    </w:rPr>
  </w:style>
  <w:style w:type="character" w:customStyle="1" w:styleId="scstrikeblue">
    <w:name w:val="sc_strike_blue"/>
    <w:uiPriority w:val="1"/>
    <w:qFormat/>
    <w:rsid w:val="00DD550B"/>
    <w:rPr>
      <w:strike/>
      <w:dstrike w:val="0"/>
      <w:color w:val="0070C0"/>
    </w:rPr>
  </w:style>
  <w:style w:type="character" w:customStyle="1" w:styleId="scinsertbluenounderline">
    <w:name w:val="sc_insert_blue_no_underline"/>
    <w:uiPriority w:val="1"/>
    <w:qFormat/>
    <w:rsid w:val="00DD550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550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550B"/>
    <w:rPr>
      <w:strike/>
      <w:dstrike w:val="0"/>
      <w:color w:val="0070C0"/>
      <w:lang w:val="en-US"/>
    </w:rPr>
  </w:style>
  <w:style w:type="character" w:customStyle="1" w:styleId="scstrikerednoncodified">
    <w:name w:val="sc_strike_red_non_codified"/>
    <w:uiPriority w:val="1"/>
    <w:qFormat/>
    <w:rsid w:val="00DD550B"/>
    <w:rPr>
      <w:strike/>
      <w:dstrike w:val="0"/>
      <w:color w:val="FF0000"/>
    </w:rPr>
  </w:style>
  <w:style w:type="paragraph" w:customStyle="1" w:styleId="scbillsiglines">
    <w:name w:val="sc_bill_sig_lines"/>
    <w:qFormat/>
    <w:rsid w:val="00DD550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550B"/>
    <w:rPr>
      <w:bdr w:val="none" w:sz="0" w:space="0" w:color="auto"/>
      <w:shd w:val="clear" w:color="auto" w:fill="FEC6C6"/>
    </w:rPr>
  </w:style>
  <w:style w:type="character" w:customStyle="1" w:styleId="screstoreblue">
    <w:name w:val="sc_restore_blue"/>
    <w:uiPriority w:val="1"/>
    <w:qFormat/>
    <w:rsid w:val="00DD550B"/>
    <w:rPr>
      <w:color w:val="4472C4" w:themeColor="accent1"/>
      <w:bdr w:val="none" w:sz="0" w:space="0" w:color="auto"/>
      <w:shd w:val="clear" w:color="auto" w:fill="auto"/>
    </w:rPr>
  </w:style>
  <w:style w:type="character" w:customStyle="1" w:styleId="screstorered">
    <w:name w:val="sc_restore_red"/>
    <w:uiPriority w:val="1"/>
    <w:qFormat/>
    <w:rsid w:val="00DD550B"/>
    <w:rPr>
      <w:color w:val="FF0000"/>
      <w:bdr w:val="none" w:sz="0" w:space="0" w:color="auto"/>
      <w:shd w:val="clear" w:color="auto" w:fill="auto"/>
    </w:rPr>
  </w:style>
  <w:style w:type="character" w:customStyle="1" w:styleId="scstrikenewblue">
    <w:name w:val="sc_strike_new_blue"/>
    <w:uiPriority w:val="1"/>
    <w:qFormat/>
    <w:rsid w:val="00DD550B"/>
    <w:rPr>
      <w:strike w:val="0"/>
      <w:dstrike/>
      <w:color w:val="0070C0"/>
      <w:u w:val="none"/>
    </w:rPr>
  </w:style>
  <w:style w:type="character" w:customStyle="1" w:styleId="scstrikenewred">
    <w:name w:val="sc_strike_new_red"/>
    <w:uiPriority w:val="1"/>
    <w:qFormat/>
    <w:rsid w:val="00DD550B"/>
    <w:rPr>
      <w:strike w:val="0"/>
      <w:dstrike/>
      <w:color w:val="FF0000"/>
      <w:u w:val="none"/>
    </w:rPr>
  </w:style>
  <w:style w:type="character" w:customStyle="1" w:styleId="scamendsenate">
    <w:name w:val="sc_amend_senate"/>
    <w:uiPriority w:val="1"/>
    <w:qFormat/>
    <w:rsid w:val="00DD550B"/>
    <w:rPr>
      <w:bdr w:val="none" w:sz="0" w:space="0" w:color="auto"/>
      <w:shd w:val="clear" w:color="auto" w:fill="FFF2CC" w:themeFill="accent4" w:themeFillTint="33"/>
    </w:rPr>
  </w:style>
  <w:style w:type="character" w:customStyle="1" w:styleId="scamendhouse">
    <w:name w:val="sc_amend_house"/>
    <w:uiPriority w:val="1"/>
    <w:qFormat/>
    <w:rsid w:val="00DD550B"/>
    <w:rPr>
      <w:bdr w:val="none" w:sz="0" w:space="0" w:color="auto"/>
      <w:shd w:val="clear" w:color="auto" w:fill="E2EFD9" w:themeFill="accent6" w:themeFillTint="33"/>
    </w:rPr>
  </w:style>
  <w:style w:type="paragraph" w:styleId="Revision">
    <w:name w:val="Revision"/>
    <w:hidden/>
    <w:uiPriority w:val="99"/>
    <w:semiHidden/>
    <w:rsid w:val="004C74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4&amp;session=126&amp;summary=B" TargetMode="External" Id="R5ed1633beb8c4464" /><Relationship Type="http://schemas.openxmlformats.org/officeDocument/2006/relationships/hyperlink" Target="https://www.scstatehouse.gov/sess126_2025-2026/prever/204_20250115.docx" TargetMode="External" Id="Rdc8ecc5a8a36411f" /><Relationship Type="http://schemas.openxmlformats.org/officeDocument/2006/relationships/hyperlink" Target="h:\sj\20250115.docx" TargetMode="External" Id="Re215122d166e47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71E6"/>
    <w:rsid w:val="003E4FBC"/>
    <w:rsid w:val="003F4940"/>
    <w:rsid w:val="004E2BB5"/>
    <w:rsid w:val="004F06FA"/>
    <w:rsid w:val="00580C56"/>
    <w:rsid w:val="00662FA2"/>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461cd289-a960-47e7-b6e7-91ba11e941cc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01491b16-fc05-4a35-a91e-bcc2a17af20c</T_BILL_REQUEST_REQUEST>
  <T_BILL_R_ORIGINALDRAFT>7b7059e7-d201-45fb-a94a-a69e8c41beda</T_BILL_R_ORIGINALDRAFT>
  <T_BILL_SPONSOR_SPONSOR>c6852c26-5d94-48ee-b772-3b5ac47bc9fa</T_BILL_SPONSOR_SPONSOR>
  <T_BILL_T_BILLNAME>[0204]</T_BILL_T_BILLNAME>
  <T_BILL_T_BILLNUMBER>204</T_BILL_T_BILLNUMBER>
  <T_BILL_T_BILLTITLE>TO AMEND THE SOUTH CAROLINA CODE OF LAWS BY AMENDING SECTION 27‑13‑30, RELATING TO THE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 AND BY ADDING SECTION 15‑35‑190 SO AS TO 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T_BILL_T_BILLTITLE>
  <T_BILL_T_CHAMBER>senate</T_BILL_T_CHAMBER>
  <T_BILL_T_FILENAME> </T_BILL_T_FILENAME>
  <T_BILL_T_LEGTYPE>bill_statewide</T_BILL_T_LEGTYPE>
  <T_BILL_T_RATNUMBERSTRING>SNone</T_BILL_T_RATNUMBERSTRING>
  <T_BILL_T_SECTIONS>[{"SectionUUID":"609575b9-7537-4693-8827-1ac7f01c1bd7","SectionName":"code_section","SectionNumber":1,"SectionType":"code_section","CodeSections":[{"CodeSectionBookmarkName":"cs_T27C13N30_094959cb7","IsConstitutionSection":false,"Identity":"27-13-30","IsNew":false,"SubSections":[{"Level":1,"Identity":"T27C13N30SA","SubSectionBookmarkName":"ss_T27C13N30SA_lv1_0cdca2240","IsNewSubSection":false,"SubSectionReplacement":""},{"Level":2,"Identity":"T27C13N30S1","SubSectionBookmarkName":"ss_T27C13N30S1_lv2_6155f1651","IsNewSubSection":false,"SubSectionReplacement":""},{"Level":2,"Identity":"T27C13N30S2","SubSectionBookmarkName":"ss_T27C13N30S2_lv2_a3e0e8263","IsNewSubSection":false,"SubSectionReplacement":""},{"Level":3,"Identity":"T27C13N30Sa","SubSectionBookmarkName":"ss_T27C13N30Sa_lv3_79291e258","IsNewSubSection":false,"SubSectionReplacement":""},{"Level":3,"Identity":"T27C13N30Sb","SubSectionBookmarkName":"ss_T27C13N30Sb_lv3_a097a4697","IsNewSubSection":false,"SubSectionReplacement":""},{"Level":3,"Identity":"T27C13N30Sc","SubSectionBookmarkName":"ss_T27C13N30Sc_lv3_0abf11949","IsNewSubSection":false,"SubSectionReplacement":""},{"Level":3,"Identity":"T27C13N30Sd","SubSectionBookmarkName":"ss_T27C13N30Sd_lv3_d8704aca1","IsNewSubSection":false,"SubSectionReplacement":""},{"Level":2,"Identity":"T27C13N30S3","SubSectionBookmarkName":"ss_T27C13N30S3_lv2_b4346f71e","IsNewSubSection":false,"SubSectionReplacement":""},{"Level":2,"Identity":"T27C13N30S4","SubSectionBookmarkName":"ss_T27C13N30S4_lv2_05f07b5a9","IsNewSubSection":false,"SubSectionReplacement":""},{"Level":2,"Identity":"T27C13N30S5","SubSectionBookmarkName":"ss_T27C13N30S5_lv2_9291d0533","IsNewSubSection":false,"SubSectionReplacement":""},{"Level":1,"Identity":"T27C13N30SB","SubSectionBookmarkName":"ss_T27C13N30SB_lv1_5b48581a3","IsNewSubSection":false,"SubSectionReplacement":""},{"Level":1,"Identity":"T27C13N30SC","SubSectionBookmarkName":"ss_T27C13N30SC_lv1_de8d4eab5","IsNewSubSection":false,"SubSectionReplacement":""},{"Level":1,"Identity":"T27C13N30SD","SubSectionBookmarkName":"ss_T27C13N30SD_lv1_81e612aef","IsNewSubSection":false,"SubSectionReplacement":""},{"Level":2,"Identity":"T27C13N30S1","SubSectionBookmarkName":"ss_T27C13N30S1_lv2_e59ff76c3","IsNewSubSection":false,"SubSectionReplacement":""},{"Level":2,"Identity":"T27C13N30S2","SubSectionBookmarkName":"ss_T27C13N30S2_lv2_397c8f735","IsNewSubSection":false,"SubSectionReplacement":""},{"Level":3,"Identity":"T27C13N30Sa","SubSectionBookmarkName":"ss_T27C13N30Sa_lv3_813ee7efa","IsNewSubSection":false,"SubSectionReplacement":""},{"Level":3,"Identity":"T27C13N30Sb","SubSectionBookmarkName":"ss_T27C13N30Sb_lv3_deace3e98","IsNewSubSection":false,"SubSectionReplacement":""}],"TitleRelatedTo":"the Limitation on alien land ownership","TitleSoAsTo":"PROVIDE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Deleted":false}],"TitleText":"","DisableControls":false,"Deleted":false,"RepealItems":[],"SectionBookmarkName":"bs_num_1_27ed1c8ac"},{"SectionUUID":"cb1ce46f-0e2a-46e0-896e-6d6ff8c66091","SectionName":"code_section","SectionNumber":2,"SectionType":"code_section","CodeSections":[{"CodeSectionBookmarkName":"ns_T15C35N190_ad6f2f6d4","IsConstitutionSection":false,"Identity":"15-35-190","IsNew":true,"SubSections":[{"Level":1,"Identity":"T15C35N190SA","SubSectionBookmarkName":"ss_T15C35N190SA_lv1_b9fb11344","IsNewSubSection":false,"SubSectionReplacement":""},{"Level":2,"Identity":"T15C35N190S1","SubSectionBookmarkName":"ss_T15C35N190S1_lv2_3e726f1fb","IsNewSubSection":false,"SubSectionReplacement":""},{"Level":3,"Identity":"T15C35N190Sa","SubSectionBookmarkName":"ss_T15C35N190Sa_lv3_770457d12","IsNewSubSection":false,"SubSectionReplacement":""},{"Level":3,"Identity":"T15C35N190Sb","SubSectionBookmarkName":"ss_T15C35N190Sb_lv3_0466c243e","IsNewSubSection":false,"SubSectionReplacement":""},{"Level":3,"Identity":"T15C35N190Sc","SubSectionBookmarkName":"ss_T15C35N190Sc_lv3_3a124a188","IsNewSubSection":false,"SubSectionReplacement":""},{"Level":3,"Identity":"T15C35N190Sd","SubSectionBookmarkName":"ss_T15C35N190Sd_lv3_b9e9b591c","IsNewSubSection":false,"SubSectionReplacement":""},{"Level":3,"Identity":"T15C35N190Se","SubSectionBookmarkName":"ss_T15C35N190Se_lv3_00afc4565","IsNewSubSection":false,"SubSectionReplacement":""},{"Level":2,"Identity":"T15C35N190S2","SubSectionBookmarkName":"ss_T15C35N190S2_lv2_1d636cc23","IsNewSubSection":false,"SubSectionReplacement":""},{"Level":2,"Identity":"T15C35N190S3","SubSectionBookmarkName":"ss_T15C35N190S3_lv2_0a922447f","IsNewSubSection":false,"SubSectionReplacement":""},{"Level":2,"Identity":"T15C35N190S4","SubSectionBookmarkName":"ss_T15C35N190S4_lv2_783db48a2","IsNewSubSection":false,"SubSectionReplacement":""},{"Level":1,"Identity":"T15C35N190SB","SubSectionBookmarkName":"ss_T15C35N190SB_lv1_5f1cffa6c","IsNewSubSection":false,"SubSectionReplacement":""},{"Level":1,"Identity":"T15C35N190SC","SubSectionBookmarkName":"ss_T15C35N190SC_lv1_ec55a6e36","IsNewSubSection":false,"SubSectionReplacement":""}],"TitleRelatedTo":"","TitleSoAsTo":"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Deleted":false}],"TitleText":"","DisableControls":false,"Deleted":false,"RepealItems":[],"SectionBookmarkName":"bs_num_2_82288f488"},{"SectionUUID":"0cb4a7af-01f2-4ace-9caf-a3f55ada03ca","SectionName":"Severability","SectionNumber":3,"SectionType":"new","CodeSections":[],"TitleText":"","DisableControls":false,"Deleted":false,"RepealItems":[],"SectionBookmarkName":"bs_num_3_f75004c1b"},{"SectionUUID":"8f03ca95-8faa-4d43-a9c2-8afc498075bd","SectionName":"standard_eff_date_section","SectionNumber":4,"SectionType":"drafting_clause","CodeSections":[],"TitleText":"","DisableControls":false,"Deleted":false,"RepealItems":[],"SectionBookmarkName":"bs_num_4_lastsection"}]</T_BILL_T_SECTIONS>
  <T_BILL_T_SUBJECT>Alien Ownership of Real Property</T_BILL_T_SUBJECT>
  <T_BILL_UR_DRAFTER>kenmoffitt@scsenate.gov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8C3389E-6437-4D02-8508-0EF2C4DE43C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5993</Characters>
  <Application>Microsoft Office Word</Application>
  <DocSecurity>0</DocSecurity>
  <Lines>108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2025-01-15T14:06:00Z</dcterms:created>
  <dcterms:modified xsi:type="dcterms:W3CDTF">2025-01-15T14:06:00Z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