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Peeler, Massey and Rankin</w:t>
      </w:r>
    </w:p>
    <w:p>
      <w:pPr>
        <w:widowControl w:val="false"/>
        <w:spacing w:after="0"/>
        <w:jc w:val="left"/>
      </w:pPr>
      <w:r>
        <w:rPr>
          <w:rFonts w:ascii="Times New Roman"/>
          <w:sz w:val="22"/>
        </w:rPr>
        <w:t xml:space="preserve">Document Path: SR-0199KM25.docx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Sine Die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b023936a9ea1498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dfcbf4543e574da5">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054ad1e1bb46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69b4aadec54849">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7187" w14:paraId="40FEFADA" w14:textId="79E25B9B">
          <w:pPr>
            <w:pStyle w:val="scbilltitle"/>
          </w:pPr>
          <w:r>
            <w:t>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w:t>
          </w:r>
          <w:r w:rsidR="00381925">
            <w:t xml:space="preserve"> </w:t>
          </w:r>
          <w:r>
            <w:t>HUNDRED TWENTY</w:t>
          </w:r>
          <w:r w:rsidR="00381925">
            <w:t>-</w:t>
          </w:r>
          <w:r>
            <w:t>DAY PERIOD THAT THE GENERAL ASSEMBLY HAS TO REVIEW STATE REGULATIONS.</w:t>
          </w:r>
        </w:p>
      </w:sdtContent>
    </w:sdt>
    <w:bookmarkStart w:name="at_4cc01c7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34b0304" w:id="2"/>
      <w:r w:rsidRPr="0094541D">
        <w:t>B</w:t>
      </w:r>
      <w:bookmarkEnd w:id="2"/>
      <w:r w:rsidRPr="0094541D">
        <w:t>e it enacted by the General Assembly of the State of South Carolina:</w:t>
      </w:r>
    </w:p>
    <w:p w:rsidR="000D7AB6" w:rsidP="000D7AB6" w:rsidRDefault="000D7AB6" w14:paraId="3AC525D1" w14:textId="77777777">
      <w:pPr>
        <w:pStyle w:val="scemptyline"/>
      </w:pPr>
    </w:p>
    <w:p w:rsidR="000D7AB6" w:rsidP="000D7AB6" w:rsidRDefault="000D7AB6" w14:paraId="3D29965C" w14:textId="77777777">
      <w:pPr>
        <w:pStyle w:val="scdirectionallanguage"/>
      </w:pPr>
      <w:bookmarkStart w:name="bs_num_1_ac1addd6f" w:id="3"/>
      <w:r>
        <w:t>S</w:t>
      </w:r>
      <w:bookmarkEnd w:id="3"/>
      <w:r>
        <w:t>ECTION 1.</w:t>
      </w:r>
      <w:r>
        <w:tab/>
      </w:r>
      <w:bookmarkStart w:name="dl_37386515f" w:id="4"/>
      <w:r>
        <w:t>S</w:t>
      </w:r>
      <w:bookmarkEnd w:id="4"/>
      <w:r>
        <w:t>ection 2‑1‑180 of the S.C. Code is amended to read:</w:t>
      </w:r>
    </w:p>
    <w:p w:rsidR="000D7AB6" w:rsidP="000D7AB6" w:rsidRDefault="000D7AB6" w14:paraId="0AF07DCD" w14:textId="77777777">
      <w:pPr>
        <w:pStyle w:val="sccodifiedsection"/>
      </w:pPr>
    </w:p>
    <w:p w:rsidR="000D7AB6" w:rsidP="000D7AB6" w:rsidRDefault="000D7AB6" w14:paraId="51C08247" w14:textId="68B0563E">
      <w:pPr>
        <w:pStyle w:val="sccodifiedsection"/>
      </w:pPr>
      <w:r>
        <w:tab/>
      </w:r>
      <w:bookmarkStart w:name="cs_T2C1N180_3fefa5cac" w:id="5"/>
      <w:r>
        <w:t>S</w:t>
      </w:r>
      <w:bookmarkEnd w:id="5"/>
      <w:r>
        <w:t>ection 2‑1‑180.</w:t>
      </w:r>
      <w:r>
        <w:tab/>
      </w:r>
      <w:bookmarkStart w:name="ss_T2C1N180SA_lv1_bd151803c" w:id="6"/>
      <w:r w:rsidR="004B7187">
        <w:rPr>
          <w:rStyle w:val="scinsert"/>
        </w:rPr>
        <w:t>(</w:t>
      </w:r>
      <w:bookmarkEnd w:id="6"/>
      <w:r w:rsidR="004B7187">
        <w:rPr>
          <w:rStyle w:val="scinsert"/>
        </w:rPr>
        <w:t xml:space="preserve">A) </w:t>
      </w:r>
      <w:r>
        <w:t>The regular annual session of the General Assembly shall adjourn sine die each year not later than five o'clock p.m. on the second Thursday in May. The regular annual session of the General Assembly can be extended:</w:t>
      </w:r>
    </w:p>
    <w:p w:rsidR="000D7AB6" w:rsidP="000D7AB6" w:rsidRDefault="004B7187" w14:paraId="4236C971" w14:textId="4148CEE0">
      <w:pPr>
        <w:pStyle w:val="sccodifiedsection"/>
      </w:pPr>
      <w:r>
        <w:rPr>
          <w:rStyle w:val="scinsert"/>
        </w:rPr>
        <w:tab/>
      </w:r>
      <w:r w:rsidR="000D7AB6">
        <w:tab/>
      </w:r>
      <w:r w:rsidR="000D7AB6">
        <w:rPr>
          <w:rStyle w:val="scstrike"/>
        </w:rPr>
        <w:t>(a)</w:t>
      </w:r>
      <w:bookmarkStart w:name="ss_T2C1N180S1_lv2_fc31ce38b" w:id="7"/>
      <w:r>
        <w:rPr>
          <w:rStyle w:val="scinsert"/>
        </w:rPr>
        <w:t>(</w:t>
      </w:r>
      <w:bookmarkEnd w:id="7"/>
      <w:r>
        <w:rPr>
          <w:rStyle w:val="scinsert"/>
        </w:rPr>
        <w:t>1)</w:t>
      </w:r>
      <w:r w:rsidR="000D7AB6">
        <w:t xml:space="preserve"> if the House of Representatives fails to give a third reading to the annual general appropriations bill by March </w:t>
      </w:r>
      <w:r w:rsidR="000D7AB6">
        <w:rPr>
          <w:rStyle w:val="scstrike"/>
        </w:rPr>
        <w:t>thirty‑first</w:t>
      </w:r>
      <w:r>
        <w:rPr>
          <w:rStyle w:val="scinsert"/>
        </w:rPr>
        <w:t>tenth</w:t>
      </w:r>
      <w:r w:rsidR="000D7AB6">
        <w:t xml:space="preserve">, the date of sine die adjournment is extended by one statewide day for each statewide day after March </w:t>
      </w:r>
      <w:r w:rsidR="000D7AB6">
        <w:rPr>
          <w:rStyle w:val="scstrike"/>
        </w:rPr>
        <w:t>thirty‑first</w:t>
      </w:r>
      <w:r>
        <w:rPr>
          <w:rStyle w:val="scinsert"/>
        </w:rPr>
        <w:t>tenth</w:t>
      </w:r>
      <w:r w:rsidR="000D7AB6">
        <w:t xml:space="preserve"> that the House of Representatives fails to give the bill third reading;</w:t>
      </w:r>
      <w:r w:rsidR="000D7AB6">
        <w:rPr>
          <w:rStyle w:val="scstrike"/>
        </w:rPr>
        <w:t xml:space="preserve">  or</w:t>
      </w:r>
    </w:p>
    <w:p w:rsidR="004B7187" w:rsidP="000D7AB6" w:rsidRDefault="004B7187" w14:paraId="21755FAB" w14:textId="1427F17B">
      <w:pPr>
        <w:pStyle w:val="sccodifiedsection"/>
      </w:pPr>
      <w:r>
        <w:rPr>
          <w:rStyle w:val="scinsert"/>
        </w:rPr>
        <w:tab/>
      </w:r>
      <w:r>
        <w:rPr>
          <w:rStyle w:val="scinsert"/>
        </w:rPr>
        <w:tab/>
      </w:r>
      <w:bookmarkStart w:name="ss_T2C1N180S2_lv2_936f12f6b" w:id="8"/>
      <w:r>
        <w:rPr>
          <w:rStyle w:val="scinsert"/>
        </w:rPr>
        <w:t>(</w:t>
      </w:r>
      <w:bookmarkEnd w:id="8"/>
      <w:r>
        <w:rPr>
          <w:rStyle w:val="scinsert"/>
        </w:rPr>
        <w:t xml:space="preserve">2) </w:t>
      </w:r>
      <w:r w:rsidRPr="004B7187">
        <w:rPr>
          <w:rStyle w:val="scinsert"/>
        </w:rPr>
        <w:t>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matters;</w:t>
      </w:r>
    </w:p>
    <w:p w:rsidR="000D7AB6" w:rsidP="000D7AB6" w:rsidRDefault="004B7187" w14:paraId="57EC79B9" w14:textId="3C18632F">
      <w:pPr>
        <w:pStyle w:val="sccodifiedsection"/>
      </w:pPr>
      <w:r>
        <w:rPr>
          <w:rStyle w:val="scinsert"/>
        </w:rPr>
        <w:tab/>
      </w:r>
      <w:r w:rsidR="000D7AB6">
        <w:tab/>
      </w:r>
      <w:r w:rsidR="000D7AB6">
        <w:rPr>
          <w:rStyle w:val="scstrike"/>
        </w:rPr>
        <w:t>(b)</w:t>
      </w:r>
      <w:bookmarkStart w:name="ss_T2C1N180S3_lv2_926192f69" w:id="9"/>
      <w:r>
        <w:rPr>
          <w:rStyle w:val="scinsert"/>
        </w:rPr>
        <w:t>(</w:t>
      </w:r>
      <w:bookmarkEnd w:id="9"/>
      <w:r>
        <w:rPr>
          <w:rStyle w:val="scinsert"/>
        </w:rPr>
        <w:t>3)</w:t>
      </w:r>
      <w:r w:rsidR="000D7AB6">
        <w:t xml:space="preserve"> 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of the </w:t>
      </w:r>
      <w:r w:rsidR="000D7AB6">
        <w:lastRenderedPageBreak/>
        <w:t>Senate;  or</w:t>
      </w:r>
    </w:p>
    <w:p w:rsidR="000D7AB6" w:rsidP="000D7AB6" w:rsidRDefault="00847B8B" w14:paraId="546B001B" w14:textId="3D9112FC">
      <w:pPr>
        <w:pStyle w:val="sccodifiedsection"/>
      </w:pPr>
      <w:r>
        <w:rPr>
          <w:rStyle w:val="scinsert"/>
        </w:rPr>
        <w:tab/>
      </w:r>
      <w:r w:rsidR="000D7AB6">
        <w:tab/>
      </w:r>
      <w:r w:rsidR="000D7AB6">
        <w:rPr>
          <w:rStyle w:val="scstrike"/>
        </w:rPr>
        <w:t>(c)</w:t>
      </w:r>
      <w:bookmarkStart w:name="ss_T2C1N180S4_lv2_6581736d7" w:id="10"/>
      <w:r w:rsidR="004B7187">
        <w:rPr>
          <w:rStyle w:val="scinsert"/>
        </w:rPr>
        <w:t>(</w:t>
      </w:r>
      <w:bookmarkEnd w:id="10"/>
      <w:r w:rsidR="004B7187">
        <w:rPr>
          <w:rStyle w:val="scinsert"/>
        </w:rPr>
        <w:t>4)</w:t>
      </w:r>
      <w:r w:rsidR="000D7AB6">
        <w:t xml:space="preserve"> if a concurrent resolution is adopted by a two‑thirds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w:t>
      </w:r>
      <w:r w:rsidR="000D7AB6">
        <w:rPr>
          <w:rStyle w:val="scstrike"/>
        </w:rPr>
        <w:t xml:space="preserve">the general appropriations bill and </w:t>
      </w:r>
      <w:r w:rsidR="000D7AB6">
        <w:t>any matters approved for consideration by a concurrent resolution adopted by two‑thirds vote in both houses.</w:t>
      </w:r>
    </w:p>
    <w:p w:rsidR="004B7187" w:rsidP="000D7AB6" w:rsidRDefault="004B7187" w14:paraId="1C9952C4" w14:textId="1420507A">
      <w:pPr>
        <w:pStyle w:val="sccodifiedsection"/>
      </w:pPr>
      <w:r w:rsidRPr="004B7187">
        <w:rPr>
          <w:rStyle w:val="scinsert"/>
        </w:rPr>
        <w:tab/>
      </w:r>
      <w:bookmarkStart w:name="ss_T2C1N180SB_lv1_b5021c547" w:id="11"/>
      <w:r w:rsidRPr="004B7187">
        <w:rPr>
          <w:rStyle w:val="scinsert"/>
        </w:rPr>
        <w:t>(</w:t>
      </w:r>
      <w:bookmarkEnd w:id="11"/>
      <w:r w:rsidRPr="004B7187">
        <w:rPr>
          <w:rStyle w:val="scinsert"/>
        </w:rPr>
        <w:t>B) For the purposes of the Administrative Procedures Act, the one</w:t>
      </w:r>
      <w:r w:rsidR="00381925">
        <w:rPr>
          <w:rStyle w:val="scinsert"/>
        </w:rPr>
        <w:t xml:space="preserve"> </w:t>
      </w:r>
      <w:r w:rsidRPr="004B7187">
        <w:rPr>
          <w:rStyle w:val="scinsert"/>
        </w:rPr>
        <w:t>hundred twenty</w:t>
      </w:r>
      <w:r w:rsidR="00381925">
        <w:rPr>
          <w:rStyle w:val="scinsert"/>
        </w:rPr>
        <w:t>-</w:t>
      </w:r>
      <w:r w:rsidRPr="004B7187">
        <w:rPr>
          <w:rStyle w:val="scinsert"/>
        </w:rPr>
        <w:t>day period that the General Assembly has to review state regulations is tolled from the second Thursday in May until the second Tuesday the following January.</w:t>
      </w:r>
    </w:p>
    <w:p w:rsidRPr="00DF3B44" w:rsidR="007E06BB" w:rsidP="00787433" w:rsidRDefault="007E06BB" w14:paraId="3D8F1FED" w14:textId="38489AE4">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35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962608" w:rsidR="00685035" w:rsidRPr="007B4AF7" w:rsidRDefault="00CD03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54B3">
              <w:rPr>
                <w:noProof/>
              </w:rPr>
              <w:t>SR-0199KM25.docx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A5D"/>
    <w:rsid w:val="00037F04"/>
    <w:rsid w:val="000400D9"/>
    <w:rsid w:val="000404BF"/>
    <w:rsid w:val="00043B9F"/>
    <w:rsid w:val="00044B84"/>
    <w:rsid w:val="000479D0"/>
    <w:rsid w:val="000511C1"/>
    <w:rsid w:val="0006464F"/>
    <w:rsid w:val="00066B54"/>
    <w:rsid w:val="00072FCD"/>
    <w:rsid w:val="00074A4F"/>
    <w:rsid w:val="00077B65"/>
    <w:rsid w:val="00087CC1"/>
    <w:rsid w:val="000A3C25"/>
    <w:rsid w:val="000B4C02"/>
    <w:rsid w:val="000B5B4A"/>
    <w:rsid w:val="000B7FE1"/>
    <w:rsid w:val="000C3E88"/>
    <w:rsid w:val="000C46B9"/>
    <w:rsid w:val="000C58E4"/>
    <w:rsid w:val="000C6F9A"/>
    <w:rsid w:val="000D2F44"/>
    <w:rsid w:val="000D33E4"/>
    <w:rsid w:val="000D7AB6"/>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7428"/>
    <w:rsid w:val="001B6DA2"/>
    <w:rsid w:val="001C25EC"/>
    <w:rsid w:val="001E5F52"/>
    <w:rsid w:val="001F2A41"/>
    <w:rsid w:val="001F313F"/>
    <w:rsid w:val="001F331D"/>
    <w:rsid w:val="001F394C"/>
    <w:rsid w:val="002038AA"/>
    <w:rsid w:val="002114C8"/>
    <w:rsid w:val="0021166F"/>
    <w:rsid w:val="002162DF"/>
    <w:rsid w:val="002254A8"/>
    <w:rsid w:val="00230038"/>
    <w:rsid w:val="00230B2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3F96"/>
    <w:rsid w:val="002E4F8C"/>
    <w:rsid w:val="002F4205"/>
    <w:rsid w:val="002F560C"/>
    <w:rsid w:val="002F5847"/>
    <w:rsid w:val="0030425A"/>
    <w:rsid w:val="003421F1"/>
    <w:rsid w:val="0034279C"/>
    <w:rsid w:val="00351626"/>
    <w:rsid w:val="00354F64"/>
    <w:rsid w:val="003559A1"/>
    <w:rsid w:val="00357373"/>
    <w:rsid w:val="00361563"/>
    <w:rsid w:val="00366A88"/>
    <w:rsid w:val="00371851"/>
    <w:rsid w:val="00371D36"/>
    <w:rsid w:val="00373E17"/>
    <w:rsid w:val="003775E6"/>
    <w:rsid w:val="00381925"/>
    <w:rsid w:val="00381998"/>
    <w:rsid w:val="003A5F1C"/>
    <w:rsid w:val="003C3E2E"/>
    <w:rsid w:val="003D4A3C"/>
    <w:rsid w:val="003D55B2"/>
    <w:rsid w:val="003E0033"/>
    <w:rsid w:val="003E5452"/>
    <w:rsid w:val="003E7165"/>
    <w:rsid w:val="003E7FF6"/>
    <w:rsid w:val="00400DE4"/>
    <w:rsid w:val="004046B5"/>
    <w:rsid w:val="00406F27"/>
    <w:rsid w:val="004141B8"/>
    <w:rsid w:val="00415B85"/>
    <w:rsid w:val="004203B9"/>
    <w:rsid w:val="00432135"/>
    <w:rsid w:val="00446987"/>
    <w:rsid w:val="00446D28"/>
    <w:rsid w:val="00447E82"/>
    <w:rsid w:val="004663CF"/>
    <w:rsid w:val="00466CD0"/>
    <w:rsid w:val="00473583"/>
    <w:rsid w:val="004747A9"/>
    <w:rsid w:val="00477F32"/>
    <w:rsid w:val="00481850"/>
    <w:rsid w:val="004851A0"/>
    <w:rsid w:val="0048549E"/>
    <w:rsid w:val="0048627F"/>
    <w:rsid w:val="0049011D"/>
    <w:rsid w:val="004932AB"/>
    <w:rsid w:val="0049393C"/>
    <w:rsid w:val="00494BEF"/>
    <w:rsid w:val="004954B3"/>
    <w:rsid w:val="004A5512"/>
    <w:rsid w:val="004A6BE5"/>
    <w:rsid w:val="004B0C18"/>
    <w:rsid w:val="004B4306"/>
    <w:rsid w:val="004B55A0"/>
    <w:rsid w:val="004B718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4BB"/>
    <w:rsid w:val="00572281"/>
    <w:rsid w:val="005801DD"/>
    <w:rsid w:val="00592A40"/>
    <w:rsid w:val="0059328C"/>
    <w:rsid w:val="00595C8C"/>
    <w:rsid w:val="005A28BC"/>
    <w:rsid w:val="005A5377"/>
    <w:rsid w:val="005B7817"/>
    <w:rsid w:val="005C06C8"/>
    <w:rsid w:val="005C23D7"/>
    <w:rsid w:val="005C40EB"/>
    <w:rsid w:val="005D02B4"/>
    <w:rsid w:val="005D3013"/>
    <w:rsid w:val="005D6913"/>
    <w:rsid w:val="005E0D87"/>
    <w:rsid w:val="005E1E50"/>
    <w:rsid w:val="005E2B9C"/>
    <w:rsid w:val="005E3332"/>
    <w:rsid w:val="005F0B43"/>
    <w:rsid w:val="005F762F"/>
    <w:rsid w:val="005F76B0"/>
    <w:rsid w:val="00604429"/>
    <w:rsid w:val="006067B0"/>
    <w:rsid w:val="00606A8B"/>
    <w:rsid w:val="0060797B"/>
    <w:rsid w:val="00611EBA"/>
    <w:rsid w:val="006213A8"/>
    <w:rsid w:val="00623BEA"/>
    <w:rsid w:val="006347E9"/>
    <w:rsid w:val="00640C87"/>
    <w:rsid w:val="006454BB"/>
    <w:rsid w:val="0065168A"/>
    <w:rsid w:val="00657CF4"/>
    <w:rsid w:val="00661463"/>
    <w:rsid w:val="00663B8D"/>
    <w:rsid w:val="00663E00"/>
    <w:rsid w:val="00664F48"/>
    <w:rsid w:val="00664FAD"/>
    <w:rsid w:val="0067345B"/>
    <w:rsid w:val="0067353B"/>
    <w:rsid w:val="00683986"/>
    <w:rsid w:val="00685035"/>
    <w:rsid w:val="00685770"/>
    <w:rsid w:val="00690DBA"/>
    <w:rsid w:val="006964F9"/>
    <w:rsid w:val="006A395F"/>
    <w:rsid w:val="006A65E2"/>
    <w:rsid w:val="006B37BD"/>
    <w:rsid w:val="006C08C0"/>
    <w:rsid w:val="006C092D"/>
    <w:rsid w:val="006C099D"/>
    <w:rsid w:val="006C18F0"/>
    <w:rsid w:val="006C7E01"/>
    <w:rsid w:val="006D64A5"/>
    <w:rsid w:val="006E0935"/>
    <w:rsid w:val="006E353F"/>
    <w:rsid w:val="006E35AB"/>
    <w:rsid w:val="00711AA9"/>
    <w:rsid w:val="00722155"/>
    <w:rsid w:val="007225CF"/>
    <w:rsid w:val="00737F19"/>
    <w:rsid w:val="00741E64"/>
    <w:rsid w:val="007630EF"/>
    <w:rsid w:val="00782BF8"/>
    <w:rsid w:val="00783C75"/>
    <w:rsid w:val="007849D9"/>
    <w:rsid w:val="00787433"/>
    <w:rsid w:val="007A10F1"/>
    <w:rsid w:val="007A3D50"/>
    <w:rsid w:val="007B2D29"/>
    <w:rsid w:val="007B412F"/>
    <w:rsid w:val="007B4AF7"/>
    <w:rsid w:val="007B4DBF"/>
    <w:rsid w:val="007C5458"/>
    <w:rsid w:val="007D2C67"/>
    <w:rsid w:val="007E06BB"/>
    <w:rsid w:val="007E14E9"/>
    <w:rsid w:val="007F50D1"/>
    <w:rsid w:val="00816D52"/>
    <w:rsid w:val="00827D83"/>
    <w:rsid w:val="00831048"/>
    <w:rsid w:val="0083327C"/>
    <w:rsid w:val="00834272"/>
    <w:rsid w:val="00847B8B"/>
    <w:rsid w:val="008625C1"/>
    <w:rsid w:val="0087671D"/>
    <w:rsid w:val="008806F9"/>
    <w:rsid w:val="008818E3"/>
    <w:rsid w:val="00886DD7"/>
    <w:rsid w:val="00887957"/>
    <w:rsid w:val="008A57E3"/>
    <w:rsid w:val="008B5BF4"/>
    <w:rsid w:val="008C0CEE"/>
    <w:rsid w:val="008C1B18"/>
    <w:rsid w:val="008D46EC"/>
    <w:rsid w:val="008D7B9C"/>
    <w:rsid w:val="008E0E25"/>
    <w:rsid w:val="008E61A1"/>
    <w:rsid w:val="008E63BD"/>
    <w:rsid w:val="009031EF"/>
    <w:rsid w:val="00905C3F"/>
    <w:rsid w:val="00917EA3"/>
    <w:rsid w:val="00917EE0"/>
    <w:rsid w:val="00921C89"/>
    <w:rsid w:val="00926966"/>
    <w:rsid w:val="00926D03"/>
    <w:rsid w:val="00934036"/>
    <w:rsid w:val="00934889"/>
    <w:rsid w:val="0094541D"/>
    <w:rsid w:val="00946255"/>
    <w:rsid w:val="009473EA"/>
    <w:rsid w:val="00954E7E"/>
    <w:rsid w:val="009554D9"/>
    <w:rsid w:val="009572F9"/>
    <w:rsid w:val="00960D0F"/>
    <w:rsid w:val="0098366F"/>
    <w:rsid w:val="00983A03"/>
    <w:rsid w:val="00986063"/>
    <w:rsid w:val="009905E8"/>
    <w:rsid w:val="00991F67"/>
    <w:rsid w:val="00992876"/>
    <w:rsid w:val="009A0DCE"/>
    <w:rsid w:val="009A22CD"/>
    <w:rsid w:val="009A3E4B"/>
    <w:rsid w:val="009B35FD"/>
    <w:rsid w:val="009B6815"/>
    <w:rsid w:val="009D2967"/>
    <w:rsid w:val="009D38D5"/>
    <w:rsid w:val="009D3C2B"/>
    <w:rsid w:val="009E12F1"/>
    <w:rsid w:val="009E4191"/>
    <w:rsid w:val="009F2AB1"/>
    <w:rsid w:val="009F4FAF"/>
    <w:rsid w:val="009F68F1"/>
    <w:rsid w:val="00A04529"/>
    <w:rsid w:val="00A0584B"/>
    <w:rsid w:val="00A17135"/>
    <w:rsid w:val="00A21A6F"/>
    <w:rsid w:val="00A24E56"/>
    <w:rsid w:val="00A26A62"/>
    <w:rsid w:val="00A35A9B"/>
    <w:rsid w:val="00A4070E"/>
    <w:rsid w:val="00A40CA0"/>
    <w:rsid w:val="00A4603F"/>
    <w:rsid w:val="00A504A7"/>
    <w:rsid w:val="00A53677"/>
    <w:rsid w:val="00A53BF2"/>
    <w:rsid w:val="00A60D68"/>
    <w:rsid w:val="00A670E6"/>
    <w:rsid w:val="00A73EFA"/>
    <w:rsid w:val="00A773E6"/>
    <w:rsid w:val="00A77A3B"/>
    <w:rsid w:val="00A92F6F"/>
    <w:rsid w:val="00A943FA"/>
    <w:rsid w:val="00A97523"/>
    <w:rsid w:val="00AA327A"/>
    <w:rsid w:val="00AA7824"/>
    <w:rsid w:val="00AB0FA3"/>
    <w:rsid w:val="00AB73BF"/>
    <w:rsid w:val="00AC081D"/>
    <w:rsid w:val="00AC335C"/>
    <w:rsid w:val="00AC463E"/>
    <w:rsid w:val="00AD3BE2"/>
    <w:rsid w:val="00AD3E3D"/>
    <w:rsid w:val="00AD6412"/>
    <w:rsid w:val="00AE1EE4"/>
    <w:rsid w:val="00AE36EC"/>
    <w:rsid w:val="00AE7406"/>
    <w:rsid w:val="00AF1688"/>
    <w:rsid w:val="00AF46E6"/>
    <w:rsid w:val="00AF5139"/>
    <w:rsid w:val="00AF75F8"/>
    <w:rsid w:val="00B06EDA"/>
    <w:rsid w:val="00B1161F"/>
    <w:rsid w:val="00B11661"/>
    <w:rsid w:val="00B3004A"/>
    <w:rsid w:val="00B32B4D"/>
    <w:rsid w:val="00B4137E"/>
    <w:rsid w:val="00B54DF7"/>
    <w:rsid w:val="00B56223"/>
    <w:rsid w:val="00B56E79"/>
    <w:rsid w:val="00B57AA7"/>
    <w:rsid w:val="00B637AA"/>
    <w:rsid w:val="00B63BE2"/>
    <w:rsid w:val="00B7574F"/>
    <w:rsid w:val="00B7592C"/>
    <w:rsid w:val="00B809D3"/>
    <w:rsid w:val="00B84B66"/>
    <w:rsid w:val="00B85475"/>
    <w:rsid w:val="00B856F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98E"/>
    <w:rsid w:val="00C45923"/>
    <w:rsid w:val="00C53405"/>
    <w:rsid w:val="00C543E7"/>
    <w:rsid w:val="00C620A6"/>
    <w:rsid w:val="00C62FC3"/>
    <w:rsid w:val="00C70225"/>
    <w:rsid w:val="00C72198"/>
    <w:rsid w:val="00C73C7D"/>
    <w:rsid w:val="00C75005"/>
    <w:rsid w:val="00C82DF5"/>
    <w:rsid w:val="00C970DF"/>
    <w:rsid w:val="00CA7E71"/>
    <w:rsid w:val="00CB2673"/>
    <w:rsid w:val="00CB701D"/>
    <w:rsid w:val="00CC3F0E"/>
    <w:rsid w:val="00CC7326"/>
    <w:rsid w:val="00CD03DA"/>
    <w:rsid w:val="00CD08C9"/>
    <w:rsid w:val="00CD1FE8"/>
    <w:rsid w:val="00CD38CD"/>
    <w:rsid w:val="00CD3E0C"/>
    <w:rsid w:val="00CD5565"/>
    <w:rsid w:val="00CD616C"/>
    <w:rsid w:val="00CD6772"/>
    <w:rsid w:val="00CF68D6"/>
    <w:rsid w:val="00CF7B4A"/>
    <w:rsid w:val="00D009F8"/>
    <w:rsid w:val="00D078DA"/>
    <w:rsid w:val="00D1109D"/>
    <w:rsid w:val="00D14995"/>
    <w:rsid w:val="00D204F2"/>
    <w:rsid w:val="00D2455C"/>
    <w:rsid w:val="00D25023"/>
    <w:rsid w:val="00D27F8C"/>
    <w:rsid w:val="00D33843"/>
    <w:rsid w:val="00D54A6F"/>
    <w:rsid w:val="00D57D57"/>
    <w:rsid w:val="00D60E15"/>
    <w:rsid w:val="00D62E42"/>
    <w:rsid w:val="00D75422"/>
    <w:rsid w:val="00D772FB"/>
    <w:rsid w:val="00D82081"/>
    <w:rsid w:val="00DA1AA0"/>
    <w:rsid w:val="00DA512B"/>
    <w:rsid w:val="00DC44A8"/>
    <w:rsid w:val="00DD58D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C8"/>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C1E"/>
    <w:rsid w:val="00F44D36"/>
    <w:rsid w:val="00F46262"/>
    <w:rsid w:val="00F4795D"/>
    <w:rsid w:val="00F50A61"/>
    <w:rsid w:val="00F525CD"/>
    <w:rsid w:val="00F5286C"/>
    <w:rsid w:val="00F52E12"/>
    <w:rsid w:val="00F638CA"/>
    <w:rsid w:val="00F657C5"/>
    <w:rsid w:val="00F86DDF"/>
    <w:rsid w:val="00F900B4"/>
    <w:rsid w:val="00F944A1"/>
    <w:rsid w:val="00FA0F2E"/>
    <w:rsid w:val="00FA4DB1"/>
    <w:rsid w:val="00FB3F2A"/>
    <w:rsid w:val="00FC3593"/>
    <w:rsid w:val="00FD117D"/>
    <w:rsid w:val="00FD72E3"/>
    <w:rsid w:val="00FE06FC"/>
    <w:rsid w:val="00FF0315"/>
    <w:rsid w:val="00FF04A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B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F0B43"/>
    <w:rPr>
      <w:rFonts w:ascii="Times New Roman" w:hAnsi="Times New Roman"/>
      <w:b w:val="0"/>
      <w:i w:val="0"/>
      <w:sz w:val="22"/>
    </w:rPr>
  </w:style>
  <w:style w:type="paragraph" w:styleId="NoSpacing">
    <w:name w:val="No Spacing"/>
    <w:uiPriority w:val="1"/>
    <w:qFormat/>
    <w:rsid w:val="005F0B43"/>
    <w:pPr>
      <w:spacing w:after="0" w:line="240" w:lineRule="auto"/>
    </w:pPr>
  </w:style>
  <w:style w:type="paragraph" w:customStyle="1" w:styleId="scemptylineheader">
    <w:name w:val="sc_emptyline_header"/>
    <w:qFormat/>
    <w:rsid w:val="005F0B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F0B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F0B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F0B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F0B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F0B43"/>
    <w:rPr>
      <w:color w:val="808080"/>
    </w:rPr>
  </w:style>
  <w:style w:type="paragraph" w:customStyle="1" w:styleId="scdirectionallanguage">
    <w:name w:val="sc_directional_language"/>
    <w:qFormat/>
    <w:rsid w:val="005F0B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F0B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F0B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F0B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F0B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F0B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F0B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F0B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F0B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F0B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F0B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F0B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F0B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F0B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F0B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F0B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F0B43"/>
    <w:rPr>
      <w:rFonts w:ascii="Times New Roman" w:hAnsi="Times New Roman"/>
      <w:color w:val="auto"/>
      <w:sz w:val="22"/>
    </w:rPr>
  </w:style>
  <w:style w:type="paragraph" w:customStyle="1" w:styleId="scclippagebillheader">
    <w:name w:val="sc_clip_page_bill_header"/>
    <w:qFormat/>
    <w:rsid w:val="005F0B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F0B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F0B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F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43"/>
    <w:rPr>
      <w:lang w:val="en-US"/>
    </w:rPr>
  </w:style>
  <w:style w:type="paragraph" w:styleId="Footer">
    <w:name w:val="footer"/>
    <w:basedOn w:val="Normal"/>
    <w:link w:val="FooterChar"/>
    <w:uiPriority w:val="99"/>
    <w:unhideWhenUsed/>
    <w:rsid w:val="005F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43"/>
    <w:rPr>
      <w:lang w:val="en-US"/>
    </w:rPr>
  </w:style>
  <w:style w:type="paragraph" w:styleId="ListParagraph">
    <w:name w:val="List Paragraph"/>
    <w:basedOn w:val="Normal"/>
    <w:uiPriority w:val="34"/>
    <w:qFormat/>
    <w:rsid w:val="005F0B43"/>
    <w:pPr>
      <w:ind w:left="720"/>
      <w:contextualSpacing/>
    </w:pPr>
  </w:style>
  <w:style w:type="paragraph" w:customStyle="1" w:styleId="scbillfooter">
    <w:name w:val="sc_bill_footer"/>
    <w:qFormat/>
    <w:rsid w:val="005F0B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F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F0B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F0B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F0B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F0B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F0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F0B43"/>
    <w:pPr>
      <w:widowControl w:val="0"/>
      <w:suppressAutoHyphens/>
      <w:spacing w:after="0" w:line="360" w:lineRule="auto"/>
    </w:pPr>
    <w:rPr>
      <w:rFonts w:ascii="Times New Roman" w:hAnsi="Times New Roman"/>
      <w:lang w:val="en-US"/>
    </w:rPr>
  </w:style>
  <w:style w:type="paragraph" w:customStyle="1" w:styleId="sctableln">
    <w:name w:val="sc_table_ln"/>
    <w:qFormat/>
    <w:rsid w:val="005F0B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F0B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F0B43"/>
    <w:rPr>
      <w:strike/>
      <w:dstrike w:val="0"/>
    </w:rPr>
  </w:style>
  <w:style w:type="character" w:customStyle="1" w:styleId="scinsert">
    <w:name w:val="sc_insert"/>
    <w:uiPriority w:val="1"/>
    <w:qFormat/>
    <w:rsid w:val="005F0B43"/>
    <w:rPr>
      <w:caps w:val="0"/>
      <w:smallCaps w:val="0"/>
      <w:strike w:val="0"/>
      <w:dstrike w:val="0"/>
      <w:vanish w:val="0"/>
      <w:u w:val="single"/>
      <w:vertAlign w:val="baseline"/>
    </w:rPr>
  </w:style>
  <w:style w:type="character" w:customStyle="1" w:styleId="scinsertred">
    <w:name w:val="sc_insert_red"/>
    <w:uiPriority w:val="1"/>
    <w:qFormat/>
    <w:rsid w:val="005F0B43"/>
    <w:rPr>
      <w:caps w:val="0"/>
      <w:smallCaps w:val="0"/>
      <w:strike w:val="0"/>
      <w:dstrike w:val="0"/>
      <w:vanish w:val="0"/>
      <w:color w:val="FF0000"/>
      <w:u w:val="single"/>
      <w:vertAlign w:val="baseline"/>
    </w:rPr>
  </w:style>
  <w:style w:type="character" w:customStyle="1" w:styleId="scinsertblue">
    <w:name w:val="sc_insert_blue"/>
    <w:uiPriority w:val="1"/>
    <w:qFormat/>
    <w:rsid w:val="005F0B43"/>
    <w:rPr>
      <w:caps w:val="0"/>
      <w:smallCaps w:val="0"/>
      <w:strike w:val="0"/>
      <w:dstrike w:val="0"/>
      <w:vanish w:val="0"/>
      <w:color w:val="0070C0"/>
      <w:u w:val="single"/>
      <w:vertAlign w:val="baseline"/>
    </w:rPr>
  </w:style>
  <w:style w:type="character" w:customStyle="1" w:styleId="scstrikered">
    <w:name w:val="sc_strike_red"/>
    <w:uiPriority w:val="1"/>
    <w:qFormat/>
    <w:rsid w:val="005F0B43"/>
    <w:rPr>
      <w:strike/>
      <w:dstrike w:val="0"/>
      <w:color w:val="FF0000"/>
    </w:rPr>
  </w:style>
  <w:style w:type="character" w:customStyle="1" w:styleId="scstrikeblue">
    <w:name w:val="sc_strike_blue"/>
    <w:uiPriority w:val="1"/>
    <w:qFormat/>
    <w:rsid w:val="005F0B43"/>
    <w:rPr>
      <w:strike/>
      <w:dstrike w:val="0"/>
      <w:color w:val="0070C0"/>
    </w:rPr>
  </w:style>
  <w:style w:type="character" w:customStyle="1" w:styleId="scinsertbluenounderline">
    <w:name w:val="sc_insert_blue_no_underline"/>
    <w:uiPriority w:val="1"/>
    <w:qFormat/>
    <w:rsid w:val="005F0B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F0B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F0B43"/>
    <w:rPr>
      <w:strike/>
      <w:dstrike w:val="0"/>
      <w:color w:val="0070C0"/>
      <w:lang w:val="en-US"/>
    </w:rPr>
  </w:style>
  <w:style w:type="character" w:customStyle="1" w:styleId="scstrikerednoncodified">
    <w:name w:val="sc_strike_red_non_codified"/>
    <w:uiPriority w:val="1"/>
    <w:qFormat/>
    <w:rsid w:val="005F0B43"/>
    <w:rPr>
      <w:strike/>
      <w:dstrike w:val="0"/>
      <w:color w:val="FF0000"/>
    </w:rPr>
  </w:style>
  <w:style w:type="paragraph" w:customStyle="1" w:styleId="scbillsiglines">
    <w:name w:val="sc_bill_sig_lines"/>
    <w:qFormat/>
    <w:rsid w:val="005F0B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F0B43"/>
    <w:rPr>
      <w:bdr w:val="none" w:sz="0" w:space="0" w:color="auto"/>
      <w:shd w:val="clear" w:color="auto" w:fill="FEC6C6"/>
    </w:rPr>
  </w:style>
  <w:style w:type="character" w:customStyle="1" w:styleId="screstoreblue">
    <w:name w:val="sc_restore_blue"/>
    <w:uiPriority w:val="1"/>
    <w:qFormat/>
    <w:rsid w:val="005F0B43"/>
    <w:rPr>
      <w:color w:val="4472C4" w:themeColor="accent1"/>
      <w:bdr w:val="none" w:sz="0" w:space="0" w:color="auto"/>
      <w:shd w:val="clear" w:color="auto" w:fill="auto"/>
    </w:rPr>
  </w:style>
  <w:style w:type="character" w:customStyle="1" w:styleId="screstorered">
    <w:name w:val="sc_restore_red"/>
    <w:uiPriority w:val="1"/>
    <w:qFormat/>
    <w:rsid w:val="005F0B43"/>
    <w:rPr>
      <w:color w:val="FF0000"/>
      <w:bdr w:val="none" w:sz="0" w:space="0" w:color="auto"/>
      <w:shd w:val="clear" w:color="auto" w:fill="auto"/>
    </w:rPr>
  </w:style>
  <w:style w:type="character" w:customStyle="1" w:styleId="scstrikenewblue">
    <w:name w:val="sc_strike_new_blue"/>
    <w:uiPriority w:val="1"/>
    <w:qFormat/>
    <w:rsid w:val="005F0B43"/>
    <w:rPr>
      <w:strike w:val="0"/>
      <w:dstrike/>
      <w:color w:val="0070C0"/>
      <w:u w:val="none"/>
    </w:rPr>
  </w:style>
  <w:style w:type="character" w:customStyle="1" w:styleId="scstrikenewred">
    <w:name w:val="sc_strike_new_red"/>
    <w:uiPriority w:val="1"/>
    <w:qFormat/>
    <w:rsid w:val="005F0B43"/>
    <w:rPr>
      <w:strike w:val="0"/>
      <w:dstrike/>
      <w:color w:val="FF0000"/>
      <w:u w:val="none"/>
    </w:rPr>
  </w:style>
  <w:style w:type="character" w:customStyle="1" w:styleId="scamendsenate">
    <w:name w:val="sc_amend_senate"/>
    <w:uiPriority w:val="1"/>
    <w:qFormat/>
    <w:rsid w:val="005F0B43"/>
    <w:rPr>
      <w:bdr w:val="none" w:sz="0" w:space="0" w:color="auto"/>
      <w:shd w:val="clear" w:color="auto" w:fill="FFF2CC" w:themeFill="accent4" w:themeFillTint="33"/>
    </w:rPr>
  </w:style>
  <w:style w:type="character" w:customStyle="1" w:styleId="scamendhouse">
    <w:name w:val="sc_amend_house"/>
    <w:uiPriority w:val="1"/>
    <w:qFormat/>
    <w:rsid w:val="005F0B43"/>
    <w:rPr>
      <w:bdr w:val="none" w:sz="0" w:space="0" w:color="auto"/>
      <w:shd w:val="clear" w:color="auto" w:fill="E2EFD9" w:themeFill="accent6" w:themeFillTint="33"/>
    </w:rPr>
  </w:style>
  <w:style w:type="paragraph" w:styleId="Revision">
    <w:name w:val="Revision"/>
    <w:hidden/>
    <w:uiPriority w:val="99"/>
    <w:semiHidden/>
    <w:rsid w:val="004B71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8&amp;session=126&amp;summary=B" TargetMode="External" Id="Rc0054ad1e1bb46fb" /><Relationship Type="http://schemas.openxmlformats.org/officeDocument/2006/relationships/hyperlink" Target="https://www.scstatehouse.gov/sess126_2025-2026/prever/238_20250116.docx" TargetMode="External" Id="R9b69b4aadec54849" /><Relationship Type="http://schemas.openxmlformats.org/officeDocument/2006/relationships/hyperlink" Target="h:\sj\20250116.docx" TargetMode="External" Id="Rb023936a9ea14982" /><Relationship Type="http://schemas.openxmlformats.org/officeDocument/2006/relationships/hyperlink" Target="h:\sj\20250116.docx" TargetMode="External" Id="Rdfcbf4543e574d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5B85"/>
    <w:rsid w:val="00447E82"/>
    <w:rsid w:val="004E2BB5"/>
    <w:rsid w:val="005664BB"/>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edf287d0-31fc-4b6e-bd32-36a1b8fcb356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fad7ba35-29ef-43f3-8b9c-e9ca1b84ce10</T_BILL_REQUEST_REQUEST>
  <T_BILL_R_ORIGINALDRAFT>7a4b8e16-fa8e-462c-889e-3f63540a4db6</T_BILL_R_ORIGINALDRAFT>
  <T_BILL_SPONSOR_SPONSOR>cf793dbb-d3c2-4d58-8219-a13a939f3d81</T_BILL_SPONSOR_SPONSOR>
  <T_BILL_T_BILLNAME>[0238]</T_BILL_T_BILLNAME>
  <T_BILL_T_BILLNUMBER>238</T_BILL_T_BILLNUMBER>
  <T_BILL_T_BILLTITLE>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T_BILL_T_BILLTITLE>
  <T_BILL_T_CHAMBER>senate</T_BILL_T_CHAMBER>
  <T_BILL_T_FILENAME> </T_BILL_T_FILENAME>
  <T_BILL_T_LEGTYPE>bill_statewide</T_BILL_T_LEGTYPE>
  <T_BILL_T_RATNUMBERSTRING>SNone</T_BILL_T_RATNUMBERSTRING>
  <T_BILL_T_SECTIONS>[{"SectionUUID":"4af9ade6-9729-4aa7-b3a3-72843365a9c8","SectionName":"code_section","SectionNumber":1,"SectionType":"code_section","CodeSections":[{"CodeSectionBookmarkName":"cs_T2C1N180_3fefa5cac","IsConstitutionSection":false,"Identity":"2-1-180","IsNew":false,"SubSections":[{"Level":2,"Identity":"T2C1N180S1","SubSectionBookmarkName":"ss_T2C1N180S1_lv2_fc31ce38b","IsNewSubSection":false,"SubSectionReplacement":""},{"Level":2,"Identity":"T2C1N180S3","SubSectionBookmarkName":"ss_T2C1N180S3_lv2_926192f69","IsNewSubSection":false,"SubSectionReplacement":""},{"Level":2,"Identity":"T2C1N180S4","SubSectionBookmarkName":"ss_T2C1N180S4_lv2_6581736d7","IsNewSubSection":false,"SubSectionReplacement":""},{"Level":1,"Identity":"T2C1N180SA","SubSectionBookmarkName":"ss_T2C1N180SA_lv1_bd151803c","IsNewSubSection":false,"SubSectionReplacement":""},{"Level":2,"Identity":"T2C1N180S2","SubSectionBookmarkName":"ss_T2C1N180S2_lv2_936f12f6b","IsNewSubSection":false,"SubSectionReplacement":""},{"Level":1,"Identity":"T2C1N180SB","SubSectionBookmarkName":"ss_T2C1N180SB_lv1_b5021c547","IsNewSubSection":false,"SubSectionReplacement":""}],"TitleRelatedTo":"Adjournment of General Assembly;  conditions for extended session","TitleSoAsTo":"","Deleted":false}],"TitleText":"TO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 TWENTY DAY PERIOD THAT THE GENERAL ASSEMBLY HAS TO REVIEW STATE REGULATIONS","DisableControls":false,"Deleted":false,"RepealItems":[],"SectionBookmarkName":"bs_num_1_ac1addd6f"},{"SectionUUID":"8f03ca95-8faa-4d43-a9c2-8afc498075bd","SectionName":"standard_eff_date_section","SectionNumber":2,"SectionType":"drafting_clause","CodeSections":[],"TitleText":"","DisableControls":false,"Deleted":false,"RepealItems":[],"SectionBookmarkName":"bs_num_2_lastsection"}]</T_BILL_T_SECTIONS>
  <T_BILL_T_SUBJECT>Sine Die</T_BILL_T_SUBJECT>
  <T_BILL_UR_DRAFTER>kenmoffitt@scsenate.gov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8A81B61-462C-4626-A386-DCC4FCE87AF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2736</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2025-01-16T16:23:00Z</dcterms:created>
  <dcterms:modified xsi:type="dcterms:W3CDTF">2025-01-16T16:23:00Z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