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SMIN-0045MW25.docx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Juvenile Commitment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dadd2fd76fb4b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10d16eb8bc4de3">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12F4" w14:paraId="40FEFADA" w14:textId="6B9DB5F8">
          <w:pPr>
            <w:pStyle w:val="scbilltitle"/>
          </w:pPr>
          <w:r>
            <w:t>TO AMEND THE SOUTH CAROLINA CODE OF LAWS BY AMENDING SECTION 63‑19‑1440</w:t>
          </w:r>
          <w:r w:rsidR="00C00940">
            <w:t>(C)</w:t>
          </w:r>
          <w:r>
            <w:t>, RELATING TO COMMITMENT TO THE CUSTODY OF THE DEPARTMENT OF JUVENILE JUSTICE, SO AS TO ALLOW A COURT TO ORDER TEMPORARY COMMITTMENT TO THE DEPARTMENT OF JUVENILE JUSTICE FOR NOT MORE THAN TEN DAYS FOR EVALUATION.</w:t>
          </w:r>
        </w:p>
      </w:sdtContent>
    </w:sdt>
    <w:bookmarkStart w:name="at_2c69b911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da16b342" w:id="2"/>
      <w:r w:rsidRPr="0094541D">
        <w:t>B</w:t>
      </w:r>
      <w:bookmarkEnd w:id="2"/>
      <w:r w:rsidRPr="0094541D">
        <w:t>e it enacted by the General Assembly of the State of South Carolina:</w:t>
      </w:r>
    </w:p>
    <w:p w:rsidR="00FB5918" w:rsidP="00FB5918" w:rsidRDefault="00FB5918" w14:paraId="3422BD09" w14:textId="77777777">
      <w:pPr>
        <w:pStyle w:val="scemptyline"/>
      </w:pPr>
    </w:p>
    <w:p w:rsidR="00FB5918" w:rsidP="00FB5918" w:rsidRDefault="00FB5918" w14:paraId="739A3ECC" w14:textId="77777777">
      <w:pPr>
        <w:pStyle w:val="scdirectionallanguage"/>
      </w:pPr>
      <w:bookmarkStart w:name="bs_num_1_f7dc54cac" w:id="3"/>
      <w:r>
        <w:t>S</w:t>
      </w:r>
      <w:bookmarkEnd w:id="3"/>
      <w:r>
        <w:t>ECTION 1.</w:t>
      </w:r>
      <w:r>
        <w:tab/>
      </w:r>
      <w:bookmarkStart w:name="dl_462c6545f" w:id="4"/>
      <w:r>
        <w:t>S</w:t>
      </w:r>
      <w:bookmarkEnd w:id="4"/>
      <w:r>
        <w:t>ection 63‑19‑1440(C) of the S.C. Code is amended to read:</w:t>
      </w:r>
    </w:p>
    <w:p w:rsidR="00FB5918" w:rsidP="00FB5918" w:rsidRDefault="00FB5918" w14:paraId="58179FC5" w14:textId="77777777">
      <w:pPr>
        <w:pStyle w:val="sccodifiedsection"/>
      </w:pPr>
    </w:p>
    <w:p w:rsidR="00FB5918" w:rsidP="00FB5918" w:rsidRDefault="00FB5918" w14:paraId="1270040E" w14:textId="4FE139F0">
      <w:pPr>
        <w:pStyle w:val="sccodifiedsection"/>
      </w:pPr>
      <w:bookmarkStart w:name="cs_T63C19N1440_4d2e43f90" w:id="5"/>
      <w:r>
        <w:tab/>
      </w:r>
      <w:bookmarkStart w:name="ss_T63C19N1440SC_lv1_eb29522ce" w:id="6"/>
      <w:bookmarkEnd w:id="5"/>
      <w:r>
        <w:t>(</w:t>
      </w:r>
      <w:bookmarkEnd w:id="6"/>
      <w:r>
        <w:t xml:space="preserve">C) The court, before committing a child as a delinquent or as a part of a sentence including commitments for contempt, shall order a community evaluation or temporarily commit the child to the Department of Juvenile Justice for not more than </w:t>
      </w:r>
      <w:r w:rsidRPr="00421447">
        <w:rPr>
          <w:strike/>
        </w:rPr>
        <w:t>forty‑five</w:t>
      </w:r>
      <w:r>
        <w:t xml:space="preserve"> </w:t>
      </w:r>
      <w:r w:rsidR="00421447">
        <w:rPr>
          <w:rStyle w:val="scinsert"/>
        </w:rPr>
        <w:t xml:space="preserve">ten </w:t>
      </w:r>
      <w:r>
        <w:t>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FB5918" w:rsidP="00FB5918" w:rsidRDefault="00FB5918" w14:paraId="4BE81804" w14:textId="77777777">
      <w:pPr>
        <w:pStyle w:val="sccodifiedsection"/>
      </w:pPr>
      <w:r>
        <w:tab/>
      </w:r>
      <w:r>
        <w:tab/>
      </w:r>
      <w:bookmarkStart w:name="ss_T63C19N1440S1_lv2_f339d809e" w:id="7"/>
      <w:r>
        <w:t>(</w:t>
      </w:r>
      <w:bookmarkEnd w:id="7"/>
      <w:r>
        <w:t xml:space="preserve">1) has previously received a residential evaluation or a community evaluation and the evaluation is available to the </w:t>
      </w:r>
      <w:proofErr w:type="gramStart"/>
      <w:r>
        <w:t>court;</w:t>
      </w:r>
      <w:proofErr w:type="gramEnd"/>
    </w:p>
    <w:p w:rsidR="00FB5918" w:rsidP="00FB5918" w:rsidRDefault="00FB5918" w14:paraId="3AC2A3E5" w14:textId="77777777">
      <w:pPr>
        <w:pStyle w:val="sccodifiedsection"/>
      </w:pPr>
      <w:r>
        <w:tab/>
      </w:r>
      <w:r>
        <w:tab/>
      </w:r>
      <w:bookmarkStart w:name="ss_T63C19N1440S2_lv2_c835e8035" w:id="8"/>
      <w:r>
        <w:t>(</w:t>
      </w:r>
      <w:bookmarkEnd w:id="8"/>
      <w:r>
        <w:t xml:space="preserve">2) has been within the past year temporarily or finally discharged or conditionally released for parole from a correctional institution of the department, and the child's previous evaluation or other equivalent information is available to the </w:t>
      </w:r>
      <w:proofErr w:type="gramStart"/>
      <w:r>
        <w:t>court;  or</w:t>
      </w:r>
      <w:proofErr w:type="gramEnd"/>
    </w:p>
    <w:p w:rsidR="00FB5918" w:rsidP="00FB5918" w:rsidRDefault="00FB5918" w14:paraId="2133A003" w14:textId="7894A518">
      <w:pPr>
        <w:pStyle w:val="sccodifiedsection"/>
      </w:pPr>
      <w:r>
        <w:tab/>
      </w:r>
      <w:r>
        <w:tab/>
      </w:r>
      <w:bookmarkStart w:name="ss_T63C19N1440S3_lv2_9b4fdb91c" w:id="9"/>
      <w:r>
        <w:t>(</w:t>
      </w:r>
      <w:bookmarkEnd w:id="9"/>
      <w:r>
        <w:t>3) receives a determinate commitment sentence not to exceed ninety days.</w:t>
      </w:r>
    </w:p>
    <w:p w:rsidRPr="00DF3B44" w:rsidR="007E06BB" w:rsidP="00787433" w:rsidRDefault="007E06BB" w14:paraId="3D8F1FED" w14:textId="33BAD2BE">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lastRenderedPageBreak/>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799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6E8A4FD" w:rsidR="00685035" w:rsidRPr="007B4AF7" w:rsidRDefault="0047646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E2464">
              <w:rPr>
                <w:noProof/>
              </w:rPr>
              <w:t>SMIN-0045MW25.docx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97"/>
    <w:rsid w:val="000B7FE1"/>
    <w:rsid w:val="000C3E88"/>
    <w:rsid w:val="000C46B9"/>
    <w:rsid w:val="000C58E4"/>
    <w:rsid w:val="000C6F9A"/>
    <w:rsid w:val="000D2F44"/>
    <w:rsid w:val="000D33E4"/>
    <w:rsid w:val="000E578A"/>
    <w:rsid w:val="000F1859"/>
    <w:rsid w:val="000F2250"/>
    <w:rsid w:val="0010329A"/>
    <w:rsid w:val="00105756"/>
    <w:rsid w:val="001164F9"/>
    <w:rsid w:val="00116582"/>
    <w:rsid w:val="0011719C"/>
    <w:rsid w:val="00140049"/>
    <w:rsid w:val="001608CF"/>
    <w:rsid w:val="00171601"/>
    <w:rsid w:val="001730EB"/>
    <w:rsid w:val="00173276"/>
    <w:rsid w:val="00176122"/>
    <w:rsid w:val="001859B9"/>
    <w:rsid w:val="0019025B"/>
    <w:rsid w:val="00192AF7"/>
    <w:rsid w:val="00197366"/>
    <w:rsid w:val="001A136C"/>
    <w:rsid w:val="001B6DA2"/>
    <w:rsid w:val="001C25EC"/>
    <w:rsid w:val="001C5B75"/>
    <w:rsid w:val="001F2A41"/>
    <w:rsid w:val="001F313F"/>
    <w:rsid w:val="001F331D"/>
    <w:rsid w:val="001F394C"/>
    <w:rsid w:val="002038AA"/>
    <w:rsid w:val="002114C8"/>
    <w:rsid w:val="0021166F"/>
    <w:rsid w:val="00212899"/>
    <w:rsid w:val="002162DF"/>
    <w:rsid w:val="0022444E"/>
    <w:rsid w:val="00230038"/>
    <w:rsid w:val="00233975"/>
    <w:rsid w:val="00236D73"/>
    <w:rsid w:val="00246535"/>
    <w:rsid w:val="00257F60"/>
    <w:rsid w:val="002625EA"/>
    <w:rsid w:val="00262AC5"/>
    <w:rsid w:val="00264AE9"/>
    <w:rsid w:val="00275AE6"/>
    <w:rsid w:val="002836D8"/>
    <w:rsid w:val="00293695"/>
    <w:rsid w:val="002A7989"/>
    <w:rsid w:val="002B02F3"/>
    <w:rsid w:val="002C3463"/>
    <w:rsid w:val="002D266D"/>
    <w:rsid w:val="002D3811"/>
    <w:rsid w:val="002D5B3D"/>
    <w:rsid w:val="002D7447"/>
    <w:rsid w:val="002E315A"/>
    <w:rsid w:val="002E3CB3"/>
    <w:rsid w:val="002E4F8C"/>
    <w:rsid w:val="002E6132"/>
    <w:rsid w:val="002F560C"/>
    <w:rsid w:val="002F5847"/>
    <w:rsid w:val="0030425A"/>
    <w:rsid w:val="003421F1"/>
    <w:rsid w:val="0034279C"/>
    <w:rsid w:val="00354F64"/>
    <w:rsid w:val="003559A1"/>
    <w:rsid w:val="00361563"/>
    <w:rsid w:val="003660B3"/>
    <w:rsid w:val="00366BC7"/>
    <w:rsid w:val="00371D36"/>
    <w:rsid w:val="00373E17"/>
    <w:rsid w:val="003775E6"/>
    <w:rsid w:val="00381998"/>
    <w:rsid w:val="003A5F1C"/>
    <w:rsid w:val="003A6CB4"/>
    <w:rsid w:val="003C3E2E"/>
    <w:rsid w:val="003C4695"/>
    <w:rsid w:val="003D2FCC"/>
    <w:rsid w:val="003D4A3C"/>
    <w:rsid w:val="003D55B2"/>
    <w:rsid w:val="003D7995"/>
    <w:rsid w:val="003E0033"/>
    <w:rsid w:val="003E44D5"/>
    <w:rsid w:val="003E5452"/>
    <w:rsid w:val="003E7165"/>
    <w:rsid w:val="003E7FF6"/>
    <w:rsid w:val="004036C6"/>
    <w:rsid w:val="004046B5"/>
    <w:rsid w:val="00406729"/>
    <w:rsid w:val="00406F27"/>
    <w:rsid w:val="004141B8"/>
    <w:rsid w:val="004203B9"/>
    <w:rsid w:val="00421447"/>
    <w:rsid w:val="00432135"/>
    <w:rsid w:val="00442C6B"/>
    <w:rsid w:val="00446987"/>
    <w:rsid w:val="00446D28"/>
    <w:rsid w:val="00466CD0"/>
    <w:rsid w:val="00473583"/>
    <w:rsid w:val="0047646E"/>
    <w:rsid w:val="00477F32"/>
    <w:rsid w:val="00481850"/>
    <w:rsid w:val="004851A0"/>
    <w:rsid w:val="0048627F"/>
    <w:rsid w:val="004932AB"/>
    <w:rsid w:val="00494BEF"/>
    <w:rsid w:val="004A5512"/>
    <w:rsid w:val="004A6BE5"/>
    <w:rsid w:val="004B0C18"/>
    <w:rsid w:val="004B16AB"/>
    <w:rsid w:val="004C1A04"/>
    <w:rsid w:val="004C20BC"/>
    <w:rsid w:val="004C5C9A"/>
    <w:rsid w:val="004D1442"/>
    <w:rsid w:val="004D3DCB"/>
    <w:rsid w:val="004E0DB9"/>
    <w:rsid w:val="004E1946"/>
    <w:rsid w:val="004E66E9"/>
    <w:rsid w:val="004E7DDE"/>
    <w:rsid w:val="004F0090"/>
    <w:rsid w:val="004F172C"/>
    <w:rsid w:val="005002ED"/>
    <w:rsid w:val="00500DBC"/>
    <w:rsid w:val="005102BE"/>
    <w:rsid w:val="00523F7F"/>
    <w:rsid w:val="00524D54"/>
    <w:rsid w:val="00532F49"/>
    <w:rsid w:val="0054531B"/>
    <w:rsid w:val="00546C24"/>
    <w:rsid w:val="0054735A"/>
    <w:rsid w:val="005476FF"/>
    <w:rsid w:val="005516F6"/>
    <w:rsid w:val="00552842"/>
    <w:rsid w:val="00554E89"/>
    <w:rsid w:val="005636CD"/>
    <w:rsid w:val="00564B58"/>
    <w:rsid w:val="00572281"/>
    <w:rsid w:val="005801DD"/>
    <w:rsid w:val="00592A40"/>
    <w:rsid w:val="005A28BC"/>
    <w:rsid w:val="005A5377"/>
    <w:rsid w:val="005A7A42"/>
    <w:rsid w:val="005B7817"/>
    <w:rsid w:val="005C06C8"/>
    <w:rsid w:val="005C23D7"/>
    <w:rsid w:val="005C40EB"/>
    <w:rsid w:val="005D02B4"/>
    <w:rsid w:val="005D3013"/>
    <w:rsid w:val="005E1E50"/>
    <w:rsid w:val="005E2B9C"/>
    <w:rsid w:val="005E3332"/>
    <w:rsid w:val="005F76B0"/>
    <w:rsid w:val="0060414B"/>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59C8"/>
    <w:rsid w:val="006C7E01"/>
    <w:rsid w:val="006D64A5"/>
    <w:rsid w:val="006E0935"/>
    <w:rsid w:val="006E353F"/>
    <w:rsid w:val="006E35AB"/>
    <w:rsid w:val="00711AA9"/>
    <w:rsid w:val="00714CF7"/>
    <w:rsid w:val="00722155"/>
    <w:rsid w:val="007269F0"/>
    <w:rsid w:val="00735155"/>
    <w:rsid w:val="00737F19"/>
    <w:rsid w:val="00757F9F"/>
    <w:rsid w:val="00782BF8"/>
    <w:rsid w:val="00783C75"/>
    <w:rsid w:val="007849D9"/>
    <w:rsid w:val="00787433"/>
    <w:rsid w:val="007912F4"/>
    <w:rsid w:val="007A10F1"/>
    <w:rsid w:val="007A3D50"/>
    <w:rsid w:val="007B2D29"/>
    <w:rsid w:val="007B412F"/>
    <w:rsid w:val="007B4AF7"/>
    <w:rsid w:val="007B4DBF"/>
    <w:rsid w:val="007C15F7"/>
    <w:rsid w:val="007C5458"/>
    <w:rsid w:val="007D2C67"/>
    <w:rsid w:val="007E06BB"/>
    <w:rsid w:val="007E2464"/>
    <w:rsid w:val="007E2A40"/>
    <w:rsid w:val="007F50D1"/>
    <w:rsid w:val="00801BA9"/>
    <w:rsid w:val="00816D52"/>
    <w:rsid w:val="00831048"/>
    <w:rsid w:val="00834272"/>
    <w:rsid w:val="00834F53"/>
    <w:rsid w:val="0083636B"/>
    <w:rsid w:val="00840CFA"/>
    <w:rsid w:val="008625C1"/>
    <w:rsid w:val="0087671D"/>
    <w:rsid w:val="008806F9"/>
    <w:rsid w:val="00887957"/>
    <w:rsid w:val="008A1761"/>
    <w:rsid w:val="008A507E"/>
    <w:rsid w:val="008A57E3"/>
    <w:rsid w:val="008B5BF4"/>
    <w:rsid w:val="008C0CEE"/>
    <w:rsid w:val="008C1B18"/>
    <w:rsid w:val="008D46EC"/>
    <w:rsid w:val="008E0E25"/>
    <w:rsid w:val="008E39A0"/>
    <w:rsid w:val="008E61A1"/>
    <w:rsid w:val="009031EF"/>
    <w:rsid w:val="00917EA3"/>
    <w:rsid w:val="00917EE0"/>
    <w:rsid w:val="00921C89"/>
    <w:rsid w:val="00925614"/>
    <w:rsid w:val="00926966"/>
    <w:rsid w:val="00926D03"/>
    <w:rsid w:val="00934036"/>
    <w:rsid w:val="00934889"/>
    <w:rsid w:val="0094541D"/>
    <w:rsid w:val="009473EA"/>
    <w:rsid w:val="00954E7E"/>
    <w:rsid w:val="009554D9"/>
    <w:rsid w:val="009572F9"/>
    <w:rsid w:val="00960D0F"/>
    <w:rsid w:val="00981F57"/>
    <w:rsid w:val="0098366F"/>
    <w:rsid w:val="00983A03"/>
    <w:rsid w:val="00986063"/>
    <w:rsid w:val="009872D2"/>
    <w:rsid w:val="00991F67"/>
    <w:rsid w:val="00992876"/>
    <w:rsid w:val="009A0DCE"/>
    <w:rsid w:val="009A22CD"/>
    <w:rsid w:val="009A3E4B"/>
    <w:rsid w:val="009B35FD"/>
    <w:rsid w:val="009B6815"/>
    <w:rsid w:val="009D2967"/>
    <w:rsid w:val="009D3C2B"/>
    <w:rsid w:val="009E4191"/>
    <w:rsid w:val="009F2AB1"/>
    <w:rsid w:val="009F4556"/>
    <w:rsid w:val="009F4FAF"/>
    <w:rsid w:val="009F68F1"/>
    <w:rsid w:val="00A000A5"/>
    <w:rsid w:val="00A04529"/>
    <w:rsid w:val="00A0584B"/>
    <w:rsid w:val="00A17135"/>
    <w:rsid w:val="00A21A6F"/>
    <w:rsid w:val="00A24E56"/>
    <w:rsid w:val="00A26A62"/>
    <w:rsid w:val="00A35A9B"/>
    <w:rsid w:val="00A4070E"/>
    <w:rsid w:val="00A40CA0"/>
    <w:rsid w:val="00A504A7"/>
    <w:rsid w:val="00A53677"/>
    <w:rsid w:val="00A53BF2"/>
    <w:rsid w:val="00A55009"/>
    <w:rsid w:val="00A60D68"/>
    <w:rsid w:val="00A660DE"/>
    <w:rsid w:val="00A73EFA"/>
    <w:rsid w:val="00A77A3B"/>
    <w:rsid w:val="00A92F6F"/>
    <w:rsid w:val="00A97523"/>
    <w:rsid w:val="00AA7824"/>
    <w:rsid w:val="00AB0FA3"/>
    <w:rsid w:val="00AB73BF"/>
    <w:rsid w:val="00AC335C"/>
    <w:rsid w:val="00AC463E"/>
    <w:rsid w:val="00AD3BE2"/>
    <w:rsid w:val="00AD3E3D"/>
    <w:rsid w:val="00AE094F"/>
    <w:rsid w:val="00AE1EE4"/>
    <w:rsid w:val="00AE36EC"/>
    <w:rsid w:val="00AE7406"/>
    <w:rsid w:val="00AF1688"/>
    <w:rsid w:val="00AF46E6"/>
    <w:rsid w:val="00AF5139"/>
    <w:rsid w:val="00B02C08"/>
    <w:rsid w:val="00B06EDA"/>
    <w:rsid w:val="00B1161F"/>
    <w:rsid w:val="00B11661"/>
    <w:rsid w:val="00B32B4D"/>
    <w:rsid w:val="00B3434E"/>
    <w:rsid w:val="00B4137E"/>
    <w:rsid w:val="00B542E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96B"/>
    <w:rsid w:val="00BC408A"/>
    <w:rsid w:val="00BC5023"/>
    <w:rsid w:val="00BC556C"/>
    <w:rsid w:val="00BD42DA"/>
    <w:rsid w:val="00BD4684"/>
    <w:rsid w:val="00BE08A7"/>
    <w:rsid w:val="00BE4391"/>
    <w:rsid w:val="00BF3E48"/>
    <w:rsid w:val="00C00940"/>
    <w:rsid w:val="00C0416A"/>
    <w:rsid w:val="00C15F1B"/>
    <w:rsid w:val="00C16288"/>
    <w:rsid w:val="00C17D1D"/>
    <w:rsid w:val="00C2710F"/>
    <w:rsid w:val="00C45923"/>
    <w:rsid w:val="00C543E7"/>
    <w:rsid w:val="00C70225"/>
    <w:rsid w:val="00C72198"/>
    <w:rsid w:val="00C73C7D"/>
    <w:rsid w:val="00C75005"/>
    <w:rsid w:val="00C970DF"/>
    <w:rsid w:val="00CA07A9"/>
    <w:rsid w:val="00CA7E71"/>
    <w:rsid w:val="00CB2673"/>
    <w:rsid w:val="00CB701D"/>
    <w:rsid w:val="00CB7E29"/>
    <w:rsid w:val="00CC3F0E"/>
    <w:rsid w:val="00CD08C9"/>
    <w:rsid w:val="00CD1FE8"/>
    <w:rsid w:val="00CD38CD"/>
    <w:rsid w:val="00CD3E0C"/>
    <w:rsid w:val="00CD5565"/>
    <w:rsid w:val="00CD616C"/>
    <w:rsid w:val="00CF68D6"/>
    <w:rsid w:val="00CF727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2AA4"/>
    <w:rsid w:val="00DE3EB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103"/>
    <w:rsid w:val="00E75AAA"/>
    <w:rsid w:val="00E84FE5"/>
    <w:rsid w:val="00E879A5"/>
    <w:rsid w:val="00E879FC"/>
    <w:rsid w:val="00EA2574"/>
    <w:rsid w:val="00EA2F1F"/>
    <w:rsid w:val="00EA3F2E"/>
    <w:rsid w:val="00EA5432"/>
    <w:rsid w:val="00EA57EC"/>
    <w:rsid w:val="00EA6208"/>
    <w:rsid w:val="00EB120E"/>
    <w:rsid w:val="00EB34C8"/>
    <w:rsid w:val="00EB46E2"/>
    <w:rsid w:val="00EC0045"/>
    <w:rsid w:val="00ED452E"/>
    <w:rsid w:val="00EE3CDA"/>
    <w:rsid w:val="00EF37A8"/>
    <w:rsid w:val="00EF531F"/>
    <w:rsid w:val="00F05408"/>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591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F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0CFA"/>
    <w:rPr>
      <w:rFonts w:ascii="Times New Roman" w:hAnsi="Times New Roman"/>
      <w:b w:val="0"/>
      <w:i w:val="0"/>
      <w:sz w:val="22"/>
    </w:rPr>
  </w:style>
  <w:style w:type="paragraph" w:styleId="NoSpacing">
    <w:name w:val="No Spacing"/>
    <w:uiPriority w:val="1"/>
    <w:qFormat/>
    <w:rsid w:val="00840CFA"/>
    <w:pPr>
      <w:spacing w:after="0" w:line="240" w:lineRule="auto"/>
    </w:pPr>
  </w:style>
  <w:style w:type="paragraph" w:customStyle="1" w:styleId="scemptylineheader">
    <w:name w:val="sc_emptyline_header"/>
    <w:qFormat/>
    <w:rsid w:val="00840CF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0CF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0CF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0CF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0C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0CFA"/>
    <w:rPr>
      <w:color w:val="808080"/>
    </w:rPr>
  </w:style>
  <w:style w:type="paragraph" w:customStyle="1" w:styleId="scdirectionallanguage">
    <w:name w:val="sc_directional_language"/>
    <w:qFormat/>
    <w:rsid w:val="00840C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0CF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0CF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0CF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0CF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0C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0CF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0CF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0C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0C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0CF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0CF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0C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0CF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0CF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0CF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0CFA"/>
    <w:rPr>
      <w:rFonts w:ascii="Times New Roman" w:hAnsi="Times New Roman"/>
      <w:color w:val="auto"/>
      <w:sz w:val="22"/>
    </w:rPr>
  </w:style>
  <w:style w:type="paragraph" w:customStyle="1" w:styleId="scclippagebillheader">
    <w:name w:val="sc_clip_page_bill_header"/>
    <w:qFormat/>
    <w:rsid w:val="00840C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0CF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0CF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0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CFA"/>
    <w:rPr>
      <w:lang w:val="en-US"/>
    </w:rPr>
  </w:style>
  <w:style w:type="paragraph" w:styleId="Footer">
    <w:name w:val="footer"/>
    <w:basedOn w:val="Normal"/>
    <w:link w:val="FooterChar"/>
    <w:uiPriority w:val="99"/>
    <w:unhideWhenUsed/>
    <w:rsid w:val="00840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CFA"/>
    <w:rPr>
      <w:lang w:val="en-US"/>
    </w:rPr>
  </w:style>
  <w:style w:type="paragraph" w:styleId="ListParagraph">
    <w:name w:val="List Paragraph"/>
    <w:basedOn w:val="Normal"/>
    <w:uiPriority w:val="34"/>
    <w:qFormat/>
    <w:rsid w:val="00840CFA"/>
    <w:pPr>
      <w:ind w:left="720"/>
      <w:contextualSpacing/>
    </w:pPr>
  </w:style>
  <w:style w:type="paragraph" w:customStyle="1" w:styleId="scbillfooter">
    <w:name w:val="sc_bill_footer"/>
    <w:qFormat/>
    <w:rsid w:val="00840CF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0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0CF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0CF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0CF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0CF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0CFA"/>
    <w:pPr>
      <w:widowControl w:val="0"/>
      <w:suppressAutoHyphens/>
      <w:spacing w:after="0" w:line="360" w:lineRule="auto"/>
    </w:pPr>
    <w:rPr>
      <w:rFonts w:ascii="Times New Roman" w:hAnsi="Times New Roman"/>
      <w:lang w:val="en-US"/>
    </w:rPr>
  </w:style>
  <w:style w:type="paragraph" w:customStyle="1" w:styleId="sctableln">
    <w:name w:val="sc_table_ln"/>
    <w:qFormat/>
    <w:rsid w:val="00840CF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0CF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0CFA"/>
    <w:rPr>
      <w:strike/>
      <w:dstrike w:val="0"/>
    </w:rPr>
  </w:style>
  <w:style w:type="character" w:customStyle="1" w:styleId="scinsert">
    <w:name w:val="sc_insert"/>
    <w:uiPriority w:val="1"/>
    <w:qFormat/>
    <w:rsid w:val="00840CFA"/>
    <w:rPr>
      <w:caps w:val="0"/>
      <w:smallCaps w:val="0"/>
      <w:strike w:val="0"/>
      <w:dstrike w:val="0"/>
      <w:vanish w:val="0"/>
      <w:u w:val="single"/>
      <w:vertAlign w:val="baseline"/>
    </w:rPr>
  </w:style>
  <w:style w:type="character" w:customStyle="1" w:styleId="scinsertred">
    <w:name w:val="sc_insert_red"/>
    <w:uiPriority w:val="1"/>
    <w:qFormat/>
    <w:rsid w:val="00840CFA"/>
    <w:rPr>
      <w:caps w:val="0"/>
      <w:smallCaps w:val="0"/>
      <w:strike w:val="0"/>
      <w:dstrike w:val="0"/>
      <w:vanish w:val="0"/>
      <w:color w:val="FF0000"/>
      <w:u w:val="single"/>
      <w:vertAlign w:val="baseline"/>
    </w:rPr>
  </w:style>
  <w:style w:type="character" w:customStyle="1" w:styleId="scinsertblue">
    <w:name w:val="sc_insert_blue"/>
    <w:uiPriority w:val="1"/>
    <w:qFormat/>
    <w:rsid w:val="00840CFA"/>
    <w:rPr>
      <w:caps w:val="0"/>
      <w:smallCaps w:val="0"/>
      <w:strike w:val="0"/>
      <w:dstrike w:val="0"/>
      <w:vanish w:val="0"/>
      <w:color w:val="0070C0"/>
      <w:u w:val="single"/>
      <w:vertAlign w:val="baseline"/>
    </w:rPr>
  </w:style>
  <w:style w:type="character" w:customStyle="1" w:styleId="scstrikered">
    <w:name w:val="sc_strike_red"/>
    <w:uiPriority w:val="1"/>
    <w:qFormat/>
    <w:rsid w:val="00840CFA"/>
    <w:rPr>
      <w:strike/>
      <w:dstrike w:val="0"/>
      <w:color w:val="FF0000"/>
    </w:rPr>
  </w:style>
  <w:style w:type="character" w:customStyle="1" w:styleId="scstrikeblue">
    <w:name w:val="sc_strike_blue"/>
    <w:uiPriority w:val="1"/>
    <w:qFormat/>
    <w:rsid w:val="00840CFA"/>
    <w:rPr>
      <w:strike/>
      <w:dstrike w:val="0"/>
      <w:color w:val="0070C0"/>
    </w:rPr>
  </w:style>
  <w:style w:type="character" w:customStyle="1" w:styleId="scinsertbluenounderline">
    <w:name w:val="sc_insert_blue_no_underline"/>
    <w:uiPriority w:val="1"/>
    <w:qFormat/>
    <w:rsid w:val="00840CF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0CF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0CFA"/>
    <w:rPr>
      <w:strike/>
      <w:dstrike w:val="0"/>
      <w:color w:val="0070C0"/>
      <w:lang w:val="en-US"/>
    </w:rPr>
  </w:style>
  <w:style w:type="character" w:customStyle="1" w:styleId="scstrikerednoncodified">
    <w:name w:val="sc_strike_red_non_codified"/>
    <w:uiPriority w:val="1"/>
    <w:qFormat/>
    <w:rsid w:val="00840CFA"/>
    <w:rPr>
      <w:strike/>
      <w:dstrike w:val="0"/>
      <w:color w:val="FF0000"/>
    </w:rPr>
  </w:style>
  <w:style w:type="paragraph" w:customStyle="1" w:styleId="scbillsiglines">
    <w:name w:val="sc_bill_sig_lines"/>
    <w:qFormat/>
    <w:rsid w:val="00840CF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0CFA"/>
    <w:rPr>
      <w:bdr w:val="none" w:sz="0" w:space="0" w:color="auto"/>
      <w:shd w:val="clear" w:color="auto" w:fill="FEC6C6"/>
    </w:rPr>
  </w:style>
  <w:style w:type="character" w:customStyle="1" w:styleId="screstoreblue">
    <w:name w:val="sc_restore_blue"/>
    <w:uiPriority w:val="1"/>
    <w:qFormat/>
    <w:rsid w:val="00840CFA"/>
    <w:rPr>
      <w:color w:val="4472C4" w:themeColor="accent1"/>
      <w:bdr w:val="none" w:sz="0" w:space="0" w:color="auto"/>
      <w:shd w:val="clear" w:color="auto" w:fill="auto"/>
    </w:rPr>
  </w:style>
  <w:style w:type="character" w:customStyle="1" w:styleId="screstorered">
    <w:name w:val="sc_restore_red"/>
    <w:uiPriority w:val="1"/>
    <w:qFormat/>
    <w:rsid w:val="00840CFA"/>
    <w:rPr>
      <w:color w:val="FF0000"/>
      <w:bdr w:val="none" w:sz="0" w:space="0" w:color="auto"/>
      <w:shd w:val="clear" w:color="auto" w:fill="auto"/>
    </w:rPr>
  </w:style>
  <w:style w:type="character" w:customStyle="1" w:styleId="scstrikenewblue">
    <w:name w:val="sc_strike_new_blue"/>
    <w:uiPriority w:val="1"/>
    <w:qFormat/>
    <w:rsid w:val="00840CFA"/>
    <w:rPr>
      <w:strike w:val="0"/>
      <w:dstrike/>
      <w:color w:val="0070C0"/>
      <w:u w:val="none"/>
    </w:rPr>
  </w:style>
  <w:style w:type="character" w:customStyle="1" w:styleId="scstrikenewred">
    <w:name w:val="sc_strike_new_red"/>
    <w:uiPriority w:val="1"/>
    <w:qFormat/>
    <w:rsid w:val="00840CFA"/>
    <w:rPr>
      <w:strike w:val="0"/>
      <w:dstrike/>
      <w:color w:val="FF0000"/>
      <w:u w:val="none"/>
    </w:rPr>
  </w:style>
  <w:style w:type="character" w:customStyle="1" w:styleId="scamendsenate">
    <w:name w:val="sc_amend_senate"/>
    <w:uiPriority w:val="1"/>
    <w:qFormat/>
    <w:rsid w:val="00840CFA"/>
    <w:rPr>
      <w:bdr w:val="none" w:sz="0" w:space="0" w:color="auto"/>
      <w:shd w:val="clear" w:color="auto" w:fill="FFF2CC" w:themeFill="accent4" w:themeFillTint="33"/>
    </w:rPr>
  </w:style>
  <w:style w:type="character" w:customStyle="1" w:styleId="scamendhouse">
    <w:name w:val="sc_amend_house"/>
    <w:uiPriority w:val="1"/>
    <w:qFormat/>
    <w:rsid w:val="00840CFA"/>
    <w:rPr>
      <w:bdr w:val="none" w:sz="0" w:space="0" w:color="auto"/>
      <w:shd w:val="clear" w:color="auto" w:fill="E2EFD9" w:themeFill="accent6" w:themeFillTint="33"/>
    </w:rPr>
  </w:style>
  <w:style w:type="paragraph" w:styleId="Revision">
    <w:name w:val="Revision"/>
    <w:hidden/>
    <w:uiPriority w:val="99"/>
    <w:semiHidden/>
    <w:rsid w:val="0042144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4&amp;session=126&amp;summary=B" TargetMode="External" Id="R7dadd2fd76fb4bf2" /><Relationship Type="http://schemas.openxmlformats.org/officeDocument/2006/relationships/hyperlink" Target="https://www.scstatehouse.gov/sess126_2025-2026/prever/24_20241211.docx" TargetMode="External" Id="Re110d16eb8bc4d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0414B"/>
    <w:rsid w:val="0067230A"/>
    <w:rsid w:val="006B363F"/>
    <w:rsid w:val="007070D2"/>
    <w:rsid w:val="00714CF7"/>
    <w:rsid w:val="00776F2C"/>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7ccd23f0-1d28-4157-a6a2-5a81a012e6e9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2024-12-07T13:05:12.045276-05:00</T_BILL_DT_VERSION>
  <T_BILL_D_PREFILEDATE>2024-12-11</T_BILL_D_PREFILEDATE>
  <T_BILL_N_INTERNALVERSIONNUMBER>1</T_BILL_N_INTERNALVERSIONNUMBER>
  <T_BILL_N_SESSION>126</T_BILL_N_SESSION>
  <T_BILL_N_VERSIONNUMBER>1</T_BILL_N_VERSIONNUMBER>
  <T_BILL_N_YEAR>2025</T_BILL_N_YEAR>
  <T_BILL_REQUEST_REQUEST>304cfbca-8a18-4a59-ad8d-bc7a5dbd05fe</T_BILL_REQUEST_REQUEST>
  <T_BILL_R_ORIGINALDRAFT>93d790d8-d83d-4b2c-8ef5-085dfd36ffeb</T_BILL_R_ORIGINALDRAFT>
  <T_BILL_SPONSOR_SPONSOR>59e7c0c6-c2ab-4a70-8696-1ff9b0514fac</T_BILL_SPONSOR_SPONSOR>
  <T_BILL_T_BILLNAME>[0024]</T_BILL_T_BILLNAME>
  <T_BILL_T_BILLNUMBER>24</T_BILL_T_BILLNUMBER>
  <T_BILL_T_BILLTITLE>TO AMEND THE SOUTH CAROLINA CODE OF LAWS BY AMENDING SECTION 63‑19‑1440(C), RELATING TO COMMITMENT TO THE CUSTODY OF THE DEPARTMENT OF JUVENILE JUSTICE, SO AS TO ALLOW A COURT TO ORDER TEMPORARY COMMITTMENT TO THE DEPARTMENT OF JUVENILE JUSTICE FOR NOT MORE THAN TEN DAYS FOR EVALUATION.</T_BILL_T_BILLTITLE>
  <T_BILL_T_CHAMBER>senate</T_BILL_T_CHAMBER>
  <T_BILL_T_FILENAME> </T_BILL_T_FILENAME>
  <T_BILL_T_LEGTYPE>bill_statewide</T_BILL_T_LEGTYPE>
  <T_BILL_T_RATNUMBERSTRING>SNone</T_BILL_T_RATNUMBERSTRING>
  <T_BILL_T_SECTIONS>[{"SectionUUID":"38f839c3-2cb5-4958-9d27-a1479bc095f9","SectionName":"code_section","SectionNumber":1,"SectionType":"code_section","CodeSections":[{"CodeSectionBookmarkName":"cs_T63C19N1440_4d2e43f90","IsConstitutionSection":false,"Identity":"63-19-1440","IsNew":false,"SubSections":[{"Level":1,"Identity":"T63C19N1440SC","SubSectionBookmarkName":"ss_T63C19N1440SC_lv1_eb29522ce","IsNewSubSection":false,"SubSectionReplacement":""},{"Level":2,"Identity":"T63C19N1440S1","SubSectionBookmarkName":"ss_T63C19N1440S1_lv2_f339d809e","IsNewSubSection":false,"SubSectionReplacement":""},{"Level":2,"Identity":"T63C19N1440S2","SubSectionBookmarkName":"ss_T63C19N1440S2_lv2_c835e8035","IsNewSubSection":false,"SubSectionReplacement":""},{"Level":2,"Identity":"T63C19N1440S3","SubSectionBookmarkName":"ss_T63C19N1440S3_lv2_9b4fdb91c","IsNewSubSection":false,"SubSectionReplacement":""}],"TitleRelatedTo":"Commitment to the custody of the Department of Juvenile Justice","TitleSoAsTo":"allow a court to order temporary committment to the department of juvenile justice for not more than ten days for evaluation","Deleted":false}],"TitleText":"","DisableControls":false,"Deleted":false,"RepealItems":[],"SectionBookmarkName":"bs_num_1_f7dc54cac"},{"SectionUUID":"8f03ca95-8faa-4d43-a9c2-8afc498075bd","SectionName":"standard_eff_date_section","SectionNumber":2,"SectionType":"drafting_clause","CodeSections":[],"TitleText":"","DisableControls":false,"Deleted":false,"RepealItems":[],"SectionBookmarkName":"bs_num_2_lastsection"}]</T_BILL_T_SECTIONS>
  <T_BILL_T_SUBJECT>Juvenile Commitment</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1953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2024-12-11T14:44:00Z</dcterms:created>
  <dcterms:modified xsi:type="dcterms:W3CDTF">2024-12-11T14:44:00Z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