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SFGF-0013BC25.docx</w:t>
      </w:r>
    </w:p>
    <w:p>
      <w:pPr>
        <w:widowControl w:val="false"/>
        <w:spacing w:after="0"/>
        <w:jc w:val="left"/>
      </w:pPr>
    </w:p>
    <w:p>
      <w:pPr>
        <w:widowControl w:val="false"/>
        <w:spacing w:after="0"/>
        <w:jc w:val="left"/>
      </w:pPr>
      <w:r>
        <w:rPr>
          <w:rFonts w:ascii="Times New Roman"/>
          <w:sz w:val="22"/>
        </w:rPr>
        <w:t xml:space="preserve">Introduced in the Senate on January 23,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Excess Insurance Premium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1/23/2025</w:t>
      </w:r>
      <w:r>
        <w:tab/>
        <w:t>Senate</w:t>
      </w:r>
      <w:r>
        <w:tab/>
        <w:t xml:space="preserve">Introduced and read first time</w:t>
      </w:r>
      <w:r>
        <w:t xml:space="preserve"> (</w:t>
      </w:r>
      <w:hyperlink w:history="true" r:id="Rb6ed9c2ceb544c7a">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1/23/2025</w:t>
      </w:r>
      <w:r>
        <w:tab/>
        <w:t>Senate</w:t>
      </w:r>
      <w:r>
        <w:tab/>
        <w:t xml:space="preserve">Referred to Committee on</w:t>
      </w:r>
      <w:r>
        <w:rPr>
          <w:b/>
        </w:rPr>
        <w:t xml:space="preserve"> Finance</w:t>
      </w:r>
      <w:r>
        <w:t xml:space="preserve"> (</w:t>
      </w:r>
      <w:hyperlink w:history="true" r:id="Ree9dd13d229441fb">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5bc098afa64a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e3bff0e0a44a15">
        <w:r>
          <w:rPr>
            <w:rStyle w:val="Hyperlink"/>
            <w:u w:val="single"/>
          </w:rPr>
          <w:t>01/23/2025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2062" w14:paraId="40FEFADA" w14:textId="70F26040">
          <w:pPr>
            <w:pStyle w:val="scbilltitle"/>
          </w:pPr>
          <w:r>
            <w:t>TO AMEND THE SOUTH CAROLINA CODE OF LAWS BY AMENDING SECTION 12‑6‑3670, RELATING TO THE CREDIT FOR EXCESS PREMIUM PAID FOR PROPERTY AND CASUALTY INSURANCE, SO AS TO RAISE THE MAXIMUM AMOUNT OF THE CREDIT ALLOWED FOR A TAX YEAR FROM ONE THOUSAND TWO HUNDRED FIFTY DOLLARS TO TWO THOUSAND DOLLARS.</w:t>
          </w:r>
        </w:p>
      </w:sdtContent>
    </w:sdt>
    <w:bookmarkStart w:name="at_83cd5869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00f8d68" w:id="2"/>
      <w:r w:rsidRPr="0094541D">
        <w:t>B</w:t>
      </w:r>
      <w:bookmarkEnd w:id="2"/>
      <w:r w:rsidRPr="0094541D">
        <w:t>e it enacted by the General Assembly of the State of South Carolina:</w:t>
      </w:r>
    </w:p>
    <w:p w:rsidR="00E9377F" w:rsidP="00E9377F" w:rsidRDefault="00E9377F" w14:paraId="1AE0B9E8" w14:textId="77777777">
      <w:pPr>
        <w:pStyle w:val="scemptyline"/>
      </w:pPr>
    </w:p>
    <w:p w:rsidR="00E9377F" w:rsidP="00E9377F" w:rsidRDefault="00E9377F" w14:paraId="113FA76E" w14:textId="77777777">
      <w:pPr>
        <w:pStyle w:val="scdirectionallanguage"/>
      </w:pPr>
      <w:bookmarkStart w:name="bs_num_1_10baadea5" w:id="3"/>
      <w:r>
        <w:t>S</w:t>
      </w:r>
      <w:bookmarkEnd w:id="3"/>
      <w:r>
        <w:t>ECTION 1.</w:t>
      </w:r>
      <w:r>
        <w:tab/>
      </w:r>
      <w:bookmarkStart w:name="dl_9eb7e8d30" w:id="4"/>
      <w:r>
        <w:t>S</w:t>
      </w:r>
      <w:bookmarkEnd w:id="4"/>
      <w:r>
        <w:t>ection 12‑6‑3670 of the S.C. Code is amended to read:</w:t>
      </w:r>
    </w:p>
    <w:p w:rsidR="00E9377F" w:rsidP="00E9377F" w:rsidRDefault="00E9377F" w14:paraId="6D2D3E64" w14:textId="77777777">
      <w:pPr>
        <w:pStyle w:val="sccodifiedsection"/>
      </w:pPr>
    </w:p>
    <w:p w:rsidR="00E9377F" w:rsidP="00E9377F" w:rsidRDefault="00E9377F" w14:paraId="2BAD6FEF" w14:textId="77777777">
      <w:pPr>
        <w:pStyle w:val="sccodifiedsection"/>
      </w:pPr>
      <w:r>
        <w:tab/>
      </w:r>
      <w:bookmarkStart w:name="cs_T12C6N3670_ccee4fa85" w:id="5"/>
      <w:r>
        <w:t>S</w:t>
      </w:r>
      <w:bookmarkEnd w:id="5"/>
      <w:r>
        <w:t>ection 12‑6‑3670.</w:t>
      </w:r>
      <w:r>
        <w:tab/>
      </w:r>
      <w:bookmarkStart w:name="ss_T12C6N3670SA_lv1_d47e031c4" w:id="6"/>
      <w:r>
        <w:t>(</w:t>
      </w:r>
      <w:bookmarkEnd w:id="6"/>
      <w:r>
        <w:t>A) An individual taxpayer may claim a credit against the income tax imposed pursuant to Section 12‑6‑510 for excess premium paid during the applicable tax year for property and casualty insurance, as defined in Articles 1, 3, and 5 of Chapter 75, Title 38, providing coverage on the taxpayer's legal residence pursuant to Section 12‑43‑220(c).</w:t>
      </w:r>
    </w:p>
    <w:p w:rsidR="00E9377F" w:rsidP="00E9377F" w:rsidRDefault="00E9377F" w14:paraId="5A8007D4" w14:textId="77777777">
      <w:pPr>
        <w:pStyle w:val="sccodifiedsection"/>
      </w:pPr>
      <w:r>
        <w:tab/>
      </w:r>
      <w:bookmarkStart w:name="ss_T12C6N3670SB_lv1_d0e1f1845" w:id="7"/>
      <w:r>
        <w:t>(</w:t>
      </w:r>
      <w:bookmarkEnd w:id="7"/>
      <w:r>
        <w:t>B) For the purposes of computing the credit allowed by this section, excess premium paid is the amount by which the premium paid exceeds five percent of the taxpayer's adjusted gross income.</w:t>
      </w:r>
    </w:p>
    <w:p w:rsidR="00E9377F" w:rsidP="00E9377F" w:rsidRDefault="00E9377F" w14:paraId="671D0181" w14:textId="5E801224">
      <w:pPr>
        <w:pStyle w:val="sccodifiedsection"/>
      </w:pPr>
      <w:r>
        <w:tab/>
      </w:r>
      <w:bookmarkStart w:name="ss_T12C6N3670SC_lv1_b2bfe1c53" w:id="8"/>
      <w:r>
        <w:t>(</w:t>
      </w:r>
      <w:bookmarkEnd w:id="8"/>
      <w:r>
        <w:t>C)</w:t>
      </w:r>
      <w:bookmarkStart w:name="ss_T12C6N3670S1_lv2_5c5b2da05" w:id="9"/>
      <w:r>
        <w:t>(</w:t>
      </w:r>
      <w:bookmarkEnd w:id="9"/>
      <w:r>
        <w:t xml:space="preserve">1) The credit allowed pursuant to this section for any taxable year may not exceed </w:t>
      </w:r>
      <w:r>
        <w:rPr>
          <w:rStyle w:val="scstrike"/>
        </w:rPr>
        <w:t>one thousand two hundred fifty dollars</w:t>
      </w:r>
      <w:r w:rsidR="00F43A72">
        <w:rPr>
          <w:rStyle w:val="scinsert"/>
        </w:rPr>
        <w:t>two thousand dollars</w:t>
      </w:r>
      <w:r>
        <w:t>.</w:t>
      </w:r>
    </w:p>
    <w:p w:rsidR="00E9377F" w:rsidP="00E9377F" w:rsidRDefault="00E9377F" w14:paraId="154E4FA7" w14:textId="1FE87109">
      <w:pPr>
        <w:pStyle w:val="sccodifiedsection"/>
      </w:pPr>
      <w:r>
        <w:tab/>
      </w:r>
      <w:r>
        <w:tab/>
      </w:r>
      <w:bookmarkStart w:name="ss_T12C6N3670S2_lv2_af61a3ff1" w:id="10"/>
      <w:r>
        <w:t>(</w:t>
      </w:r>
      <w:bookmarkEnd w:id="10"/>
      <w:r>
        <w:t>2) If the credit allowed under this section exceeds the state income tax liability for the taxable year, any unused credit may be carried forward for five succeeding taxable years.</w:t>
      </w:r>
    </w:p>
    <w:p w:rsidRPr="00DF3B44" w:rsidR="007E06BB" w:rsidP="00787433" w:rsidRDefault="007E06BB" w14:paraId="3D8F1FED" w14:textId="3A48C8DB">
      <w:pPr>
        <w:pStyle w:val="scemptyline"/>
      </w:pPr>
    </w:p>
    <w:p w:rsidRPr="00DF3B44" w:rsidR="007A10F1" w:rsidP="007A10F1" w:rsidRDefault="00E27805" w14:paraId="0E9393B4" w14:textId="7F3F5D68">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r w:rsidR="00F43A72">
        <w:t xml:space="preserve"> and is applicable to all taxable years beginning after December 31, 2025</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114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CA09A16" w:rsidR="00685035" w:rsidRPr="007B4AF7" w:rsidRDefault="00FB5B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5245">
              <w:rPr>
                <w:noProof/>
              </w:rPr>
              <w:t>SFGF-0013BC25.docx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062"/>
    <w:rsid w:val="00012912"/>
    <w:rsid w:val="00017FB0"/>
    <w:rsid w:val="00020B5D"/>
    <w:rsid w:val="00026421"/>
    <w:rsid w:val="00030409"/>
    <w:rsid w:val="00037F04"/>
    <w:rsid w:val="000404BF"/>
    <w:rsid w:val="00044B84"/>
    <w:rsid w:val="000479D0"/>
    <w:rsid w:val="0006464F"/>
    <w:rsid w:val="000648DA"/>
    <w:rsid w:val="00066B54"/>
    <w:rsid w:val="00072FCD"/>
    <w:rsid w:val="00074A4F"/>
    <w:rsid w:val="00075F43"/>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6BD6"/>
    <w:rsid w:val="00171601"/>
    <w:rsid w:val="001730EB"/>
    <w:rsid w:val="00173276"/>
    <w:rsid w:val="00176122"/>
    <w:rsid w:val="0019025B"/>
    <w:rsid w:val="00191724"/>
    <w:rsid w:val="00192AF7"/>
    <w:rsid w:val="00197366"/>
    <w:rsid w:val="00197F75"/>
    <w:rsid w:val="001A136C"/>
    <w:rsid w:val="001A7A48"/>
    <w:rsid w:val="001B6DA2"/>
    <w:rsid w:val="001C25EC"/>
    <w:rsid w:val="001E50AB"/>
    <w:rsid w:val="001F2A41"/>
    <w:rsid w:val="001F313F"/>
    <w:rsid w:val="001F331D"/>
    <w:rsid w:val="001F394C"/>
    <w:rsid w:val="002038AA"/>
    <w:rsid w:val="002114C8"/>
    <w:rsid w:val="0021166F"/>
    <w:rsid w:val="00212895"/>
    <w:rsid w:val="002162DF"/>
    <w:rsid w:val="00230038"/>
    <w:rsid w:val="00233975"/>
    <w:rsid w:val="00236D73"/>
    <w:rsid w:val="002377E6"/>
    <w:rsid w:val="00246535"/>
    <w:rsid w:val="00257C7C"/>
    <w:rsid w:val="00257F60"/>
    <w:rsid w:val="002625EA"/>
    <w:rsid w:val="00262AC5"/>
    <w:rsid w:val="00264AE9"/>
    <w:rsid w:val="00265BFF"/>
    <w:rsid w:val="00275AE6"/>
    <w:rsid w:val="00277F76"/>
    <w:rsid w:val="002836D8"/>
    <w:rsid w:val="002A7989"/>
    <w:rsid w:val="002A7B99"/>
    <w:rsid w:val="002B02F3"/>
    <w:rsid w:val="002B6F4D"/>
    <w:rsid w:val="002C3463"/>
    <w:rsid w:val="002C73FA"/>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29EE"/>
    <w:rsid w:val="004046B5"/>
    <w:rsid w:val="00406F27"/>
    <w:rsid w:val="004141B8"/>
    <w:rsid w:val="0041662E"/>
    <w:rsid w:val="004203B9"/>
    <w:rsid w:val="00432135"/>
    <w:rsid w:val="004350A3"/>
    <w:rsid w:val="00446987"/>
    <w:rsid w:val="00446D28"/>
    <w:rsid w:val="00466CD0"/>
    <w:rsid w:val="00473583"/>
    <w:rsid w:val="00477F32"/>
    <w:rsid w:val="00481850"/>
    <w:rsid w:val="004851A0"/>
    <w:rsid w:val="0048627F"/>
    <w:rsid w:val="004932AB"/>
    <w:rsid w:val="00494BEF"/>
    <w:rsid w:val="004A5512"/>
    <w:rsid w:val="004A6BE5"/>
    <w:rsid w:val="004B0C18"/>
    <w:rsid w:val="004B2CA4"/>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4B99"/>
    <w:rsid w:val="00585F55"/>
    <w:rsid w:val="00592A40"/>
    <w:rsid w:val="005A28BC"/>
    <w:rsid w:val="005A5377"/>
    <w:rsid w:val="005B7817"/>
    <w:rsid w:val="005C06C8"/>
    <w:rsid w:val="005C23D7"/>
    <w:rsid w:val="005C40EB"/>
    <w:rsid w:val="005D02B4"/>
    <w:rsid w:val="005D3013"/>
    <w:rsid w:val="005E1BCF"/>
    <w:rsid w:val="005E1E50"/>
    <w:rsid w:val="005E2B9C"/>
    <w:rsid w:val="005E3332"/>
    <w:rsid w:val="005F76B0"/>
    <w:rsid w:val="00604429"/>
    <w:rsid w:val="006067B0"/>
    <w:rsid w:val="00606A8B"/>
    <w:rsid w:val="006114AA"/>
    <w:rsid w:val="00611EBA"/>
    <w:rsid w:val="006213A8"/>
    <w:rsid w:val="00623BEA"/>
    <w:rsid w:val="006347E9"/>
    <w:rsid w:val="00640C87"/>
    <w:rsid w:val="0064379A"/>
    <w:rsid w:val="006454BB"/>
    <w:rsid w:val="00657CF4"/>
    <w:rsid w:val="00661463"/>
    <w:rsid w:val="00663B8D"/>
    <w:rsid w:val="00663E00"/>
    <w:rsid w:val="00664F48"/>
    <w:rsid w:val="00664FAD"/>
    <w:rsid w:val="0067345B"/>
    <w:rsid w:val="00681425"/>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733C"/>
    <w:rsid w:val="00711AA9"/>
    <w:rsid w:val="00722155"/>
    <w:rsid w:val="007317A3"/>
    <w:rsid w:val="00737F19"/>
    <w:rsid w:val="00782BF8"/>
    <w:rsid w:val="00783C75"/>
    <w:rsid w:val="007849D9"/>
    <w:rsid w:val="00787433"/>
    <w:rsid w:val="00794071"/>
    <w:rsid w:val="007A10F1"/>
    <w:rsid w:val="007A3D50"/>
    <w:rsid w:val="007B2D29"/>
    <w:rsid w:val="007B412F"/>
    <w:rsid w:val="007B4AF7"/>
    <w:rsid w:val="007B4DBF"/>
    <w:rsid w:val="007C18FE"/>
    <w:rsid w:val="007C5458"/>
    <w:rsid w:val="007D2C67"/>
    <w:rsid w:val="007E06BB"/>
    <w:rsid w:val="007E726E"/>
    <w:rsid w:val="007F4721"/>
    <w:rsid w:val="007F50D1"/>
    <w:rsid w:val="00816D52"/>
    <w:rsid w:val="008254C3"/>
    <w:rsid w:val="00831048"/>
    <w:rsid w:val="00834272"/>
    <w:rsid w:val="0085092C"/>
    <w:rsid w:val="008625C1"/>
    <w:rsid w:val="0087671D"/>
    <w:rsid w:val="008806F9"/>
    <w:rsid w:val="00887957"/>
    <w:rsid w:val="008A57E3"/>
    <w:rsid w:val="008B5BF4"/>
    <w:rsid w:val="008C0CEE"/>
    <w:rsid w:val="008C1B18"/>
    <w:rsid w:val="008D12B4"/>
    <w:rsid w:val="008D46EC"/>
    <w:rsid w:val="008E0E25"/>
    <w:rsid w:val="008E2700"/>
    <w:rsid w:val="008E3B56"/>
    <w:rsid w:val="008E61A1"/>
    <w:rsid w:val="009031EF"/>
    <w:rsid w:val="00917EA3"/>
    <w:rsid w:val="00917EE0"/>
    <w:rsid w:val="00921C89"/>
    <w:rsid w:val="00926966"/>
    <w:rsid w:val="00926D03"/>
    <w:rsid w:val="00926DCD"/>
    <w:rsid w:val="009335E4"/>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60A"/>
    <w:rsid w:val="009D2967"/>
    <w:rsid w:val="009D3C2B"/>
    <w:rsid w:val="009E4191"/>
    <w:rsid w:val="009F2AB1"/>
    <w:rsid w:val="009F33CA"/>
    <w:rsid w:val="009F4FAF"/>
    <w:rsid w:val="009F68F1"/>
    <w:rsid w:val="00A04529"/>
    <w:rsid w:val="00A04F37"/>
    <w:rsid w:val="00A0584B"/>
    <w:rsid w:val="00A17135"/>
    <w:rsid w:val="00A21A6F"/>
    <w:rsid w:val="00A24E56"/>
    <w:rsid w:val="00A26A62"/>
    <w:rsid w:val="00A35A9B"/>
    <w:rsid w:val="00A4070E"/>
    <w:rsid w:val="00A40CA0"/>
    <w:rsid w:val="00A45517"/>
    <w:rsid w:val="00A504A7"/>
    <w:rsid w:val="00A53677"/>
    <w:rsid w:val="00A53BF2"/>
    <w:rsid w:val="00A60D68"/>
    <w:rsid w:val="00A62D31"/>
    <w:rsid w:val="00A73EFA"/>
    <w:rsid w:val="00A77A3B"/>
    <w:rsid w:val="00A9239A"/>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57E5"/>
    <w:rsid w:val="00B40F9C"/>
    <w:rsid w:val="00B4137E"/>
    <w:rsid w:val="00B54DF7"/>
    <w:rsid w:val="00B56223"/>
    <w:rsid w:val="00B56E79"/>
    <w:rsid w:val="00B57AA7"/>
    <w:rsid w:val="00B637AA"/>
    <w:rsid w:val="00B63BE2"/>
    <w:rsid w:val="00B70B44"/>
    <w:rsid w:val="00B7572E"/>
    <w:rsid w:val="00B7592C"/>
    <w:rsid w:val="00B809D3"/>
    <w:rsid w:val="00B84B66"/>
    <w:rsid w:val="00B85475"/>
    <w:rsid w:val="00B9090A"/>
    <w:rsid w:val="00B9120B"/>
    <w:rsid w:val="00B92196"/>
    <w:rsid w:val="00B9228D"/>
    <w:rsid w:val="00B929EC"/>
    <w:rsid w:val="00BB0725"/>
    <w:rsid w:val="00BC408A"/>
    <w:rsid w:val="00BC5023"/>
    <w:rsid w:val="00BC556C"/>
    <w:rsid w:val="00BD42DA"/>
    <w:rsid w:val="00BD4684"/>
    <w:rsid w:val="00BE08A7"/>
    <w:rsid w:val="00BE4391"/>
    <w:rsid w:val="00BF3E48"/>
    <w:rsid w:val="00C10C52"/>
    <w:rsid w:val="00C115E7"/>
    <w:rsid w:val="00C15F1B"/>
    <w:rsid w:val="00C16288"/>
    <w:rsid w:val="00C17D1D"/>
    <w:rsid w:val="00C25255"/>
    <w:rsid w:val="00C45923"/>
    <w:rsid w:val="00C543E7"/>
    <w:rsid w:val="00C70225"/>
    <w:rsid w:val="00C72198"/>
    <w:rsid w:val="00C73C7D"/>
    <w:rsid w:val="00C75005"/>
    <w:rsid w:val="00C80081"/>
    <w:rsid w:val="00C970DF"/>
    <w:rsid w:val="00CA7E71"/>
    <w:rsid w:val="00CB2673"/>
    <w:rsid w:val="00CB701D"/>
    <w:rsid w:val="00CC1711"/>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3557"/>
    <w:rsid w:val="00D54A6F"/>
    <w:rsid w:val="00D57D57"/>
    <w:rsid w:val="00D62E42"/>
    <w:rsid w:val="00D64ABA"/>
    <w:rsid w:val="00D772FB"/>
    <w:rsid w:val="00DA1AA0"/>
    <w:rsid w:val="00DA512B"/>
    <w:rsid w:val="00DC44A8"/>
    <w:rsid w:val="00DD405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9DF"/>
    <w:rsid w:val="00E84FE5"/>
    <w:rsid w:val="00E879A5"/>
    <w:rsid w:val="00E879FC"/>
    <w:rsid w:val="00E9377F"/>
    <w:rsid w:val="00EA2574"/>
    <w:rsid w:val="00EA2F1F"/>
    <w:rsid w:val="00EA3F2E"/>
    <w:rsid w:val="00EA57EC"/>
    <w:rsid w:val="00EA6208"/>
    <w:rsid w:val="00EB120E"/>
    <w:rsid w:val="00EB34C8"/>
    <w:rsid w:val="00EB46E2"/>
    <w:rsid w:val="00EC0045"/>
    <w:rsid w:val="00ED452E"/>
    <w:rsid w:val="00ED5245"/>
    <w:rsid w:val="00EE3CDA"/>
    <w:rsid w:val="00EF37A8"/>
    <w:rsid w:val="00EF531F"/>
    <w:rsid w:val="00F05FE8"/>
    <w:rsid w:val="00F06D86"/>
    <w:rsid w:val="00F0720B"/>
    <w:rsid w:val="00F13D87"/>
    <w:rsid w:val="00F149E5"/>
    <w:rsid w:val="00F15E33"/>
    <w:rsid w:val="00F17DA2"/>
    <w:rsid w:val="00F22EC0"/>
    <w:rsid w:val="00F25C47"/>
    <w:rsid w:val="00F27D7B"/>
    <w:rsid w:val="00F31D34"/>
    <w:rsid w:val="00F342A1"/>
    <w:rsid w:val="00F36FBA"/>
    <w:rsid w:val="00F43A72"/>
    <w:rsid w:val="00F44D36"/>
    <w:rsid w:val="00F46262"/>
    <w:rsid w:val="00F4795D"/>
    <w:rsid w:val="00F50A61"/>
    <w:rsid w:val="00F525CD"/>
    <w:rsid w:val="00F5286C"/>
    <w:rsid w:val="00F52E12"/>
    <w:rsid w:val="00F638CA"/>
    <w:rsid w:val="00F657C5"/>
    <w:rsid w:val="00F77B4C"/>
    <w:rsid w:val="00F900B4"/>
    <w:rsid w:val="00FA0F2E"/>
    <w:rsid w:val="00FA4DB1"/>
    <w:rsid w:val="00FB3F2A"/>
    <w:rsid w:val="00FB5B9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B6F4D"/>
    <w:rPr>
      <w:rFonts w:ascii="Times New Roman" w:hAnsi="Times New Roman"/>
      <w:b w:val="0"/>
      <w:i w:val="0"/>
      <w:sz w:val="22"/>
    </w:rPr>
  </w:style>
  <w:style w:type="paragraph" w:styleId="NoSpacing">
    <w:name w:val="No Spacing"/>
    <w:uiPriority w:val="1"/>
    <w:qFormat/>
    <w:rsid w:val="002B6F4D"/>
    <w:pPr>
      <w:spacing w:after="0" w:line="240" w:lineRule="auto"/>
    </w:pPr>
  </w:style>
  <w:style w:type="paragraph" w:customStyle="1" w:styleId="scemptylineheader">
    <w:name w:val="sc_emptyline_header"/>
    <w:qFormat/>
    <w:rsid w:val="002B6F4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6F4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6F4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6F4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6F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6F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6F4D"/>
    <w:rPr>
      <w:color w:val="808080"/>
    </w:rPr>
  </w:style>
  <w:style w:type="paragraph" w:customStyle="1" w:styleId="scdirectionallanguage">
    <w:name w:val="sc_directional_language"/>
    <w:qFormat/>
    <w:rsid w:val="002B6F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6F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6F4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6F4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6F4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6F4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6F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6F4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6F4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6F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6F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6F4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6F4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6F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6F4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6F4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6F4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6F4D"/>
    <w:rPr>
      <w:rFonts w:ascii="Times New Roman" w:hAnsi="Times New Roman"/>
      <w:color w:val="auto"/>
      <w:sz w:val="22"/>
    </w:rPr>
  </w:style>
  <w:style w:type="paragraph" w:customStyle="1" w:styleId="scclippagebillheader">
    <w:name w:val="sc_clip_page_bill_header"/>
    <w:qFormat/>
    <w:rsid w:val="002B6F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6F4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6F4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6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4D"/>
    <w:rPr>
      <w:lang w:val="en-US"/>
    </w:rPr>
  </w:style>
  <w:style w:type="paragraph" w:styleId="Footer">
    <w:name w:val="footer"/>
    <w:basedOn w:val="Normal"/>
    <w:link w:val="FooterChar"/>
    <w:uiPriority w:val="99"/>
    <w:unhideWhenUsed/>
    <w:rsid w:val="002B6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4D"/>
    <w:rPr>
      <w:lang w:val="en-US"/>
    </w:rPr>
  </w:style>
  <w:style w:type="paragraph" w:styleId="ListParagraph">
    <w:name w:val="List Paragraph"/>
    <w:basedOn w:val="Normal"/>
    <w:uiPriority w:val="34"/>
    <w:qFormat/>
    <w:rsid w:val="002B6F4D"/>
    <w:pPr>
      <w:ind w:left="720"/>
      <w:contextualSpacing/>
    </w:pPr>
  </w:style>
  <w:style w:type="paragraph" w:customStyle="1" w:styleId="scbillfooter">
    <w:name w:val="sc_bill_footer"/>
    <w:qFormat/>
    <w:rsid w:val="002B6F4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6F4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6F4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6F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6F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6F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6F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6F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6F4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6F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6F4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6F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6F4D"/>
    <w:pPr>
      <w:widowControl w:val="0"/>
      <w:suppressAutoHyphens/>
      <w:spacing w:after="0" w:line="360" w:lineRule="auto"/>
    </w:pPr>
    <w:rPr>
      <w:rFonts w:ascii="Times New Roman" w:hAnsi="Times New Roman"/>
      <w:lang w:val="en-US"/>
    </w:rPr>
  </w:style>
  <w:style w:type="paragraph" w:customStyle="1" w:styleId="sctableln">
    <w:name w:val="sc_table_ln"/>
    <w:qFormat/>
    <w:rsid w:val="002B6F4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6F4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6F4D"/>
    <w:rPr>
      <w:strike/>
      <w:dstrike w:val="0"/>
    </w:rPr>
  </w:style>
  <w:style w:type="character" w:customStyle="1" w:styleId="scinsert">
    <w:name w:val="sc_insert"/>
    <w:uiPriority w:val="1"/>
    <w:qFormat/>
    <w:rsid w:val="002B6F4D"/>
    <w:rPr>
      <w:caps w:val="0"/>
      <w:smallCaps w:val="0"/>
      <w:strike w:val="0"/>
      <w:dstrike w:val="0"/>
      <w:vanish w:val="0"/>
      <w:u w:val="single"/>
      <w:vertAlign w:val="baseline"/>
    </w:rPr>
  </w:style>
  <w:style w:type="character" w:customStyle="1" w:styleId="scinsertred">
    <w:name w:val="sc_insert_red"/>
    <w:uiPriority w:val="1"/>
    <w:qFormat/>
    <w:rsid w:val="002B6F4D"/>
    <w:rPr>
      <w:caps w:val="0"/>
      <w:smallCaps w:val="0"/>
      <w:strike w:val="0"/>
      <w:dstrike w:val="0"/>
      <w:vanish w:val="0"/>
      <w:color w:val="FF0000"/>
      <w:u w:val="single"/>
      <w:vertAlign w:val="baseline"/>
    </w:rPr>
  </w:style>
  <w:style w:type="character" w:customStyle="1" w:styleId="scinsertblue">
    <w:name w:val="sc_insert_blue"/>
    <w:uiPriority w:val="1"/>
    <w:qFormat/>
    <w:rsid w:val="002B6F4D"/>
    <w:rPr>
      <w:caps w:val="0"/>
      <w:smallCaps w:val="0"/>
      <w:strike w:val="0"/>
      <w:dstrike w:val="0"/>
      <w:vanish w:val="0"/>
      <w:color w:val="0070C0"/>
      <w:u w:val="single"/>
      <w:vertAlign w:val="baseline"/>
    </w:rPr>
  </w:style>
  <w:style w:type="character" w:customStyle="1" w:styleId="scstrikered">
    <w:name w:val="sc_strike_red"/>
    <w:uiPriority w:val="1"/>
    <w:qFormat/>
    <w:rsid w:val="002B6F4D"/>
    <w:rPr>
      <w:strike/>
      <w:dstrike w:val="0"/>
      <w:color w:val="FF0000"/>
    </w:rPr>
  </w:style>
  <w:style w:type="character" w:customStyle="1" w:styleId="scstrikeblue">
    <w:name w:val="sc_strike_blue"/>
    <w:uiPriority w:val="1"/>
    <w:qFormat/>
    <w:rsid w:val="002B6F4D"/>
    <w:rPr>
      <w:strike/>
      <w:dstrike w:val="0"/>
      <w:color w:val="0070C0"/>
    </w:rPr>
  </w:style>
  <w:style w:type="character" w:customStyle="1" w:styleId="scinsertbluenounderline">
    <w:name w:val="sc_insert_blue_no_underline"/>
    <w:uiPriority w:val="1"/>
    <w:qFormat/>
    <w:rsid w:val="002B6F4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6F4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6F4D"/>
    <w:rPr>
      <w:strike/>
      <w:dstrike w:val="0"/>
      <w:color w:val="0070C0"/>
      <w:lang w:val="en-US"/>
    </w:rPr>
  </w:style>
  <w:style w:type="character" w:customStyle="1" w:styleId="scstrikerednoncodified">
    <w:name w:val="sc_strike_red_non_codified"/>
    <w:uiPriority w:val="1"/>
    <w:qFormat/>
    <w:rsid w:val="002B6F4D"/>
    <w:rPr>
      <w:strike/>
      <w:dstrike w:val="0"/>
      <w:color w:val="FF0000"/>
    </w:rPr>
  </w:style>
  <w:style w:type="paragraph" w:customStyle="1" w:styleId="scbillsiglines">
    <w:name w:val="sc_bill_sig_lines"/>
    <w:qFormat/>
    <w:rsid w:val="002B6F4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6F4D"/>
    <w:rPr>
      <w:bdr w:val="none" w:sz="0" w:space="0" w:color="auto"/>
      <w:shd w:val="clear" w:color="auto" w:fill="FEC6C6"/>
    </w:rPr>
  </w:style>
  <w:style w:type="character" w:customStyle="1" w:styleId="screstoreblue">
    <w:name w:val="sc_restore_blue"/>
    <w:uiPriority w:val="1"/>
    <w:qFormat/>
    <w:rsid w:val="002B6F4D"/>
    <w:rPr>
      <w:color w:val="4472C4" w:themeColor="accent1"/>
      <w:bdr w:val="none" w:sz="0" w:space="0" w:color="auto"/>
      <w:shd w:val="clear" w:color="auto" w:fill="auto"/>
    </w:rPr>
  </w:style>
  <w:style w:type="character" w:customStyle="1" w:styleId="screstorered">
    <w:name w:val="sc_restore_red"/>
    <w:uiPriority w:val="1"/>
    <w:qFormat/>
    <w:rsid w:val="002B6F4D"/>
    <w:rPr>
      <w:color w:val="FF0000"/>
      <w:bdr w:val="none" w:sz="0" w:space="0" w:color="auto"/>
      <w:shd w:val="clear" w:color="auto" w:fill="auto"/>
    </w:rPr>
  </w:style>
  <w:style w:type="character" w:customStyle="1" w:styleId="scstrikenewblue">
    <w:name w:val="sc_strike_new_blue"/>
    <w:uiPriority w:val="1"/>
    <w:qFormat/>
    <w:rsid w:val="002B6F4D"/>
    <w:rPr>
      <w:strike w:val="0"/>
      <w:dstrike/>
      <w:color w:val="0070C0"/>
      <w:u w:val="none"/>
    </w:rPr>
  </w:style>
  <w:style w:type="character" w:customStyle="1" w:styleId="scstrikenewred">
    <w:name w:val="sc_strike_new_red"/>
    <w:uiPriority w:val="1"/>
    <w:qFormat/>
    <w:rsid w:val="002B6F4D"/>
    <w:rPr>
      <w:strike w:val="0"/>
      <w:dstrike/>
      <w:color w:val="FF0000"/>
      <w:u w:val="none"/>
    </w:rPr>
  </w:style>
  <w:style w:type="character" w:customStyle="1" w:styleId="scamendsenate">
    <w:name w:val="sc_amend_senate"/>
    <w:uiPriority w:val="1"/>
    <w:qFormat/>
    <w:rsid w:val="002B6F4D"/>
    <w:rPr>
      <w:bdr w:val="none" w:sz="0" w:space="0" w:color="auto"/>
      <w:shd w:val="clear" w:color="auto" w:fill="FFF2CC" w:themeFill="accent4" w:themeFillTint="33"/>
    </w:rPr>
  </w:style>
  <w:style w:type="character" w:customStyle="1" w:styleId="scamendhouse">
    <w:name w:val="sc_amend_house"/>
    <w:uiPriority w:val="1"/>
    <w:qFormat/>
    <w:rsid w:val="002B6F4D"/>
    <w:rPr>
      <w:bdr w:val="none" w:sz="0" w:space="0" w:color="auto"/>
      <w:shd w:val="clear" w:color="auto" w:fill="E2EFD9" w:themeFill="accent6" w:themeFillTint="33"/>
    </w:rPr>
  </w:style>
  <w:style w:type="paragraph" w:styleId="Revision">
    <w:name w:val="Revision"/>
    <w:hidden/>
    <w:uiPriority w:val="99"/>
    <w:semiHidden/>
    <w:rsid w:val="00F43A7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0&amp;session=126&amp;summary=B" TargetMode="External" Id="R795bc098afa64ab0" /><Relationship Type="http://schemas.openxmlformats.org/officeDocument/2006/relationships/hyperlink" Target="https://www.scstatehouse.gov/sess126_2025-2026/prever/260_20250123.docx" TargetMode="External" Id="R15e3bff0e0a44a15" /><Relationship Type="http://schemas.openxmlformats.org/officeDocument/2006/relationships/hyperlink" Target="h:\sj\20250123.docx" TargetMode="External" Id="Rb6ed9c2ceb544c7a" /><Relationship Type="http://schemas.openxmlformats.org/officeDocument/2006/relationships/hyperlink" Target="h:\sj\20250123.docx" TargetMode="External" Id="Ree9dd13d229441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57C7C"/>
    <w:rsid w:val="002A7C8A"/>
    <w:rsid w:val="002D4365"/>
    <w:rsid w:val="003E4FBC"/>
    <w:rsid w:val="003F4940"/>
    <w:rsid w:val="004350A3"/>
    <w:rsid w:val="004E2BB5"/>
    <w:rsid w:val="00580C56"/>
    <w:rsid w:val="006B363F"/>
    <w:rsid w:val="007070D2"/>
    <w:rsid w:val="00776F2C"/>
    <w:rsid w:val="007F4721"/>
    <w:rsid w:val="008F7723"/>
    <w:rsid w:val="009031EF"/>
    <w:rsid w:val="00912A5F"/>
    <w:rsid w:val="009335E4"/>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e31b307d-2707-4c5c-a66c-8d56b3f4fe98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2025-01-23T00:00:00-05:00</T_BILL_DT_VERSION>
  <T_BILL_D_INTRODATE>2025-01-23</T_BILL_D_INTRODATE>
  <T_BILL_D_SENATEINTRODATE>2025-01-23</T_BILL_D_SENATEINTRODATE>
  <T_BILL_N_INTERNALVERSIONNUMBER>1</T_BILL_N_INTERNALVERSIONNUMBER>
  <T_BILL_N_SESSION>126</T_BILL_N_SESSION>
  <T_BILL_N_VERSIONNUMBER>1</T_BILL_N_VERSIONNUMBER>
  <T_BILL_N_YEAR>2025</T_BILL_N_YEAR>
  <T_BILL_REQUEST_REQUEST>17dff4dc-777e-4f9c-bd9e-6e1dbfc4915e</T_BILL_REQUEST_REQUEST>
  <T_BILL_R_ORIGINALDRAFT>a9efb7bc-bb54-4a79-a7f6-fd3b21365f09</T_BILL_R_ORIGINALDRAFT>
  <T_BILL_SPONSOR_SPONSOR>4722dce0-6e5f-407d-8013-4961c5f2e3f7</T_BILL_SPONSOR_SPONSOR>
  <T_BILL_T_BILLNAME>[0260]</T_BILL_T_BILLNAME>
  <T_BILL_T_BILLNUMBER>260</T_BILL_T_BILLNUMBER>
  <T_BILL_T_BILLTITLE>TO AMEND THE SOUTH CAROLINA CODE OF LAWS BY AMENDING SECTION 12‑6‑3670, RELATING TO THE CREDIT FOR EXCESS PREMIUM PAID FOR PROPERTY AND CASUALTY INSURANCE, SO AS TO RAISE THE MAXIMUM AMOUNT OF THE CREDIT ALLOWED FOR A TAX YEAR FROM ONE THOUSAND TWO HUNDRED FIFTY DOLLARS TO TWO THOUSAND DOLLARS.</T_BILL_T_BILLTITLE>
  <T_BILL_T_CHAMBER>senate</T_BILL_T_CHAMBER>
  <T_BILL_T_FILENAME> </T_BILL_T_FILENAME>
  <T_BILL_T_LEGTYPE>bill_statewide</T_BILL_T_LEGTYPE>
  <T_BILL_T_RATNUMBERSTRING>SNone</T_BILL_T_RATNUMBERSTRING>
  <T_BILL_T_SECTIONS>[{"SectionUUID":"6cd2e7d2-79aa-4bad-bc46-ca8bd6c588eb","SectionName":"code_section","SectionNumber":1,"SectionType":"code_section","CodeSections":[{"CodeSectionBookmarkName":"cs_T12C6N3670_ccee4fa85","IsConstitutionSection":false,"Identity":"12-6-3670","IsNew":false,"SubSections":[{"Level":1,"Identity":"T12C6N3670SA","SubSectionBookmarkName":"ss_T12C6N3670SA_lv1_d47e031c4","IsNewSubSection":false,"SubSectionReplacement":""},{"Level":1,"Identity":"T12C6N3670SB","SubSectionBookmarkName":"ss_T12C6N3670SB_lv1_d0e1f1845","IsNewSubSection":false,"SubSectionReplacement":""},{"Level":1,"Identity":"T12C6N3670SC","SubSectionBookmarkName":"ss_T12C6N3670SC_lv1_b2bfe1c53","IsNewSubSection":false,"SubSectionReplacement":""},{"Level":2,"Identity":"T12C6N3670S1","SubSectionBookmarkName":"ss_T12C6N3670S1_lv2_5c5b2da05","IsNewSubSection":false,"SubSectionReplacement":""},{"Level":2,"Identity":"T12C6N3670S2","SubSectionBookmarkName":"ss_T12C6N3670S2_lv2_af61a3ff1","IsNewSubSection":false,"SubSectionReplacement":""}],"TitleRelatedTo":"the Credit for excess premium paid for property and casualty insurance","TitleSoAsTo":"raise the maximum amount of the credit allowed for a tax year from one thousand two hundred fifty dollars to two thousand dollars","Deleted":false}],"TitleText":"","DisableControls":false,"Deleted":false,"RepealItems":[],"SectionBookmarkName":"bs_num_1_10baadea5"},{"SectionUUID":"8f03ca95-8faa-4d43-a9c2-8afc498075bd","SectionName":"standard_eff_date_section","SectionNumber":2,"SectionType":"drafting_clause","CodeSections":[],"TitleText":"","DisableControls":false,"Deleted":false,"RepealItems":[],"SectionBookmarkName":"bs_num_2_lastsection"}]</T_BILL_T_SECTIONS>
  <T_BILL_T_SUBJECT>Excess Insurance Premium Tax Credit</T_BILL_T_SUBJECT>
  <T_BILL_UR_DRAFTER>briancohl@scsenate.gov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3A2632E2-0B7E-4969-8596-73EFADCC828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1243</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2025-01-23T14:38:00Z</dcterms:created>
  <dcterms:modified xsi:type="dcterms:W3CDTF">2025-01-23T14:38:00Z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