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SR-0015CEM25.docx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EV Charging Stations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5cab505d9b1e44b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Transportation</w:t>
      </w:r>
      <w:r>
        <w:t xml:space="preserve"> (</w:t>
      </w:r>
      <w:hyperlink w:history="true" r:id="R112d7b2d45e74b8d">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3a890fa30e41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f5b6501b644887">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3ADF" w14:paraId="40FEFADA" w14:textId="6FF4604A">
          <w:pPr>
            <w:pStyle w:val="scbilltitle"/>
          </w:pPr>
          <w:r>
            <w:t>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sdtContent>
    </w:sdt>
    <w:bookmarkStart w:name="at_4d142683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c920ffe" w:id="2"/>
      <w:r w:rsidRPr="0094541D">
        <w:t>B</w:t>
      </w:r>
      <w:bookmarkEnd w:id="2"/>
      <w:r w:rsidRPr="0094541D">
        <w:t>e it enacted by the General Assembly of the State of South Carolina:</w:t>
      </w:r>
    </w:p>
    <w:p w:rsidR="00860062" w:rsidP="00860062" w:rsidRDefault="00860062" w14:paraId="2FBFCB9B" w14:textId="77777777">
      <w:pPr>
        <w:pStyle w:val="scemptyline"/>
      </w:pPr>
    </w:p>
    <w:p w:rsidR="00D42E1D" w:rsidP="00D42E1D" w:rsidRDefault="00860062" w14:paraId="4A6BD56C" w14:textId="77777777">
      <w:pPr>
        <w:pStyle w:val="scdirectionallanguage"/>
      </w:pPr>
      <w:bookmarkStart w:name="bs_num_1_d357c61fd" w:id="3"/>
      <w:r>
        <w:t>S</w:t>
      </w:r>
      <w:bookmarkEnd w:id="3"/>
      <w:r>
        <w:t>ECTION 1.</w:t>
      </w:r>
      <w:r>
        <w:tab/>
      </w:r>
      <w:bookmarkStart w:name="dl_ea35a1c49" w:id="4"/>
      <w:r w:rsidR="00D42E1D">
        <w:t>S</w:t>
      </w:r>
      <w:bookmarkEnd w:id="4"/>
      <w:r w:rsidR="00D42E1D">
        <w:t>ection 58‑27‑10 of the S.C. Code is amended by adding:</w:t>
      </w:r>
    </w:p>
    <w:p w:rsidR="00D42E1D" w:rsidP="00D42E1D" w:rsidRDefault="00D42E1D" w14:paraId="3C5B4FDD" w14:textId="77777777">
      <w:pPr>
        <w:pStyle w:val="scnewcodesection"/>
      </w:pPr>
    </w:p>
    <w:p w:rsidR="00860062" w:rsidP="00D42E1D" w:rsidRDefault="00D42E1D" w14:paraId="5DB50950" w14:textId="59851D47">
      <w:pPr>
        <w:pStyle w:val="scnewcodesection"/>
      </w:pPr>
      <w:bookmarkStart w:name="ns_T58C27N10_ae06ee3dc" w:id="5"/>
      <w:r>
        <w:tab/>
      </w:r>
      <w:bookmarkStart w:name="ss_T58C27N10S12_lv1_bfa85cc0d" w:id="6"/>
      <w:bookmarkEnd w:id="5"/>
      <w:r>
        <w:t>(</w:t>
      </w:r>
      <w:bookmarkEnd w:id="6"/>
      <w:r>
        <w:t xml:space="preserve">12) </w:t>
      </w:r>
      <w:r w:rsidRPr="00FC6B14" w:rsidR="00FC6B14">
        <w:t>"Direct current fast charging station" means an electric vehicle charging system capable of delivering electricity at a minimum of fifty kilowatts or greater direct current to an electric vehicle's rechargeable battery at a voltage of two hundred volts or greater.</w:t>
      </w:r>
    </w:p>
    <w:p w:rsidR="00FC6B14" w:rsidP="00FC6B14" w:rsidRDefault="00FC6B14" w14:paraId="11AE4048" w14:textId="77777777">
      <w:pPr>
        <w:pStyle w:val="scnewcodesection"/>
      </w:pPr>
      <w:r>
        <w:tab/>
      </w:r>
      <w:bookmarkStart w:name="ss_T58C27N10S13_lv1_493326f8a" w:id="7"/>
      <w:r>
        <w:t>(</w:t>
      </w:r>
      <w:bookmarkEnd w:id="7"/>
      <w:r>
        <w:t>13) "Electric vehicle" means a motor vehicle that is propelled by one or more electric motors using energy stored in the form of a rechargeable battery.</w:t>
      </w:r>
    </w:p>
    <w:p w:rsidR="00FC6B14" w:rsidP="00FC6B14" w:rsidRDefault="00FC6B14" w14:paraId="64E4B6A9" w14:textId="77777777">
      <w:pPr>
        <w:pStyle w:val="scnewcodesection"/>
      </w:pPr>
      <w:r>
        <w:tab/>
      </w:r>
      <w:bookmarkStart w:name="ss_T58C27N10S14_lv1_80d94bfe3" w:id="8"/>
      <w:r>
        <w:t>(</w:t>
      </w:r>
      <w:bookmarkEnd w:id="8"/>
      <w:r>
        <w:t>14) "Electric vehicle charging station" means any Level 2 charging station or direct current fast charging station that delivers electricity from a source outside an electric vehicle into one or more electric vehicles separate and distinct from a make‑ready infrastructure.</w:t>
      </w:r>
    </w:p>
    <w:p w:rsidR="00FC6B14" w:rsidP="00FC6B14" w:rsidRDefault="00FC6B14" w14:paraId="35406D8D" w14:textId="77777777">
      <w:pPr>
        <w:pStyle w:val="scnewcodesection"/>
      </w:pPr>
      <w:r>
        <w:tab/>
      </w:r>
      <w:bookmarkStart w:name="ss_T58C27N10S15_lv1_061eb22f7" w:id="9"/>
      <w:r>
        <w:t>(</w:t>
      </w:r>
      <w:bookmarkEnd w:id="9"/>
      <w:r>
        <w:t>15) "Level 2 charging station" means any electric vehicle charging system capable of delivering electricity at a minimum of three kilowatts or at a maximum of fifty kilowatts alternating current to an electric vehicle's rechargeable battery at a voltage of two hundred volts or greater.</w:t>
      </w:r>
    </w:p>
    <w:p w:rsidR="00FC6B14" w:rsidP="00FC6B14" w:rsidRDefault="00FC6B14" w14:paraId="695A2C55" w14:textId="03B7933E">
      <w:pPr>
        <w:pStyle w:val="scnewcodesection"/>
      </w:pPr>
      <w:r>
        <w:tab/>
      </w:r>
      <w:bookmarkStart w:name="ss_T58C27N10S16_lv1_2d0a747d5" w:id="10"/>
      <w:r>
        <w:t>(</w:t>
      </w:r>
      <w:bookmarkEnd w:id="10"/>
      <w:r>
        <w:t>16) "Electric vehicle charging provider" means the owner of an electric vehicle charging station.</w:t>
      </w:r>
    </w:p>
    <w:p w:rsidR="00FC6B14" w:rsidP="00FC6B14" w:rsidRDefault="00FC6B14" w14:paraId="03F6ED52" w14:textId="77777777">
      <w:pPr>
        <w:pStyle w:val="scemptyline"/>
      </w:pPr>
    </w:p>
    <w:p w:rsidR="00FC6B14" w:rsidP="00FC6B14" w:rsidRDefault="00FC6B14" w14:paraId="74BDFB89" w14:textId="77777777">
      <w:pPr>
        <w:pStyle w:val="scdirectionallanguage"/>
      </w:pPr>
      <w:bookmarkStart w:name="bs_num_2_58889153d" w:id="11"/>
      <w:r>
        <w:t>S</w:t>
      </w:r>
      <w:bookmarkEnd w:id="11"/>
      <w:r>
        <w:t>ECTION 2.</w:t>
      </w:r>
      <w:r>
        <w:tab/>
      </w:r>
      <w:bookmarkStart w:name="dl_bf119c485" w:id="12"/>
      <w:r>
        <w:t>S</w:t>
      </w:r>
      <w:bookmarkEnd w:id="12"/>
      <w:r>
        <w:t>ection 58‑27‑1060 of the S.C. Code is amended to read:</w:t>
      </w:r>
    </w:p>
    <w:p w:rsidR="00FC6B14" w:rsidP="00FC6B14" w:rsidRDefault="00FC6B14" w14:paraId="21CC2132" w14:textId="77777777">
      <w:pPr>
        <w:pStyle w:val="sccodifiedsection"/>
      </w:pPr>
    </w:p>
    <w:p w:rsidR="00FC6B14" w:rsidP="00FC6B14" w:rsidRDefault="00FC6B14" w14:paraId="4EE26A0D" w14:textId="77777777">
      <w:pPr>
        <w:pStyle w:val="sccodifiedsection"/>
      </w:pPr>
      <w:r>
        <w:tab/>
      </w:r>
      <w:bookmarkStart w:name="cs_T58C27N1060_cb75f4f84" w:id="13"/>
      <w:r>
        <w:t>S</w:t>
      </w:r>
      <w:bookmarkEnd w:id="13"/>
      <w:r>
        <w:t>ection 58‑27‑1060.</w:t>
      </w:r>
      <w:r>
        <w:tab/>
      </w:r>
      <w:bookmarkStart w:name="ss_T58C27N1060SA_lv1_dcd3ef3a4" w:id="14"/>
      <w:r>
        <w:t>(</w:t>
      </w:r>
      <w:bookmarkEnd w:id="14"/>
      <w:r>
        <w:t>A) A person or corporation who uses an electric vehicle charging station to resell electricity to the public for compensation is not an electric utility if:</w:t>
      </w:r>
    </w:p>
    <w:p w:rsidR="00FC6B14" w:rsidP="00FC6B14" w:rsidRDefault="00FC6B14" w14:paraId="541042AA" w14:textId="735E9453">
      <w:pPr>
        <w:pStyle w:val="sccodifiedsection"/>
      </w:pPr>
      <w:r>
        <w:tab/>
      </w:r>
      <w:r>
        <w:tab/>
      </w:r>
      <w:bookmarkStart w:name="ss_T58C27N1060S1_lv2_698d816c0" w:id="15"/>
      <w:r>
        <w:t>(</w:t>
      </w:r>
      <w:bookmarkEnd w:id="15"/>
      <w:r>
        <w:t xml:space="preserve">1) the person or corporation has procured the electricity from an electrical utility, </w:t>
      </w:r>
      <w:r w:rsidR="00163DFE">
        <w:rPr>
          <w:rStyle w:val="scinsert"/>
        </w:rPr>
        <w:t xml:space="preserve">a </w:t>
      </w:r>
      <w:r>
        <w:t xml:space="preserve">municipality, </w:t>
      </w:r>
      <w:r w:rsidR="00163DFE">
        <w:rPr>
          <w:rStyle w:val="scinsert"/>
        </w:rPr>
        <w:lastRenderedPageBreak/>
        <w:t xml:space="preserve">a </w:t>
      </w:r>
      <w:r>
        <w:t>consolidated political subdivision, the Public Service Authority, or an electric cooperative that is authorized to engage in the retail sale of electricity within the territory in which the electric vehicle charging service is provided;</w:t>
      </w:r>
    </w:p>
    <w:p w:rsidR="00FC6B14" w:rsidP="00FC6B14" w:rsidRDefault="00FC6B14" w14:paraId="690AAACD" w14:textId="77777777">
      <w:pPr>
        <w:pStyle w:val="sccodifiedsection"/>
      </w:pPr>
      <w:r>
        <w:tab/>
      </w:r>
      <w:r>
        <w:tab/>
      </w:r>
      <w:bookmarkStart w:name="ss_T58C27N1060S2_lv2_f8a50b1f3" w:id="16"/>
      <w:r>
        <w:t>(</w:t>
      </w:r>
      <w:bookmarkEnd w:id="16"/>
      <w:r>
        <w:t>2) the person or corporation furnishes electricity exclusively for the charging of plug‑in electric vehicles;  and</w:t>
      </w:r>
    </w:p>
    <w:p w:rsidR="00FC6B14" w:rsidP="00FC6B14" w:rsidRDefault="00FC6B14" w14:paraId="252BDCAE" w14:textId="77777777">
      <w:pPr>
        <w:pStyle w:val="sccodifiedsection"/>
      </w:pPr>
      <w:r>
        <w:tab/>
      </w:r>
      <w:r>
        <w:tab/>
      </w:r>
      <w:bookmarkStart w:name="ss_T58C27N1060S3_lv2_acfa74f65" w:id="17"/>
      <w:r>
        <w:t>(</w:t>
      </w:r>
      <w:bookmarkEnd w:id="17"/>
      <w:r>
        <w:t>3) the charging station is immobile.</w:t>
      </w:r>
    </w:p>
    <w:p w:rsidR="00FC6B14" w:rsidP="00FC6B14" w:rsidRDefault="00FC6B14" w14:paraId="667DB5C5" w14:textId="64CCEAF7">
      <w:pPr>
        <w:pStyle w:val="sccodifiedsection"/>
      </w:pPr>
      <w:r>
        <w:tab/>
      </w:r>
      <w:bookmarkStart w:name="ss_T58C27N1060SB_lv1_314f8d384" w:id="18"/>
      <w:r>
        <w:t>(</w:t>
      </w:r>
      <w:bookmarkEnd w:id="18"/>
      <w:r>
        <w:t xml:space="preserve">B) Nothing in this section shall be construed to limit the ability of an electrical utility, </w:t>
      </w:r>
      <w:r w:rsidR="00163DFE">
        <w:rPr>
          <w:rStyle w:val="scinsert"/>
        </w:rPr>
        <w:t xml:space="preserve">a </w:t>
      </w:r>
      <w:r>
        <w:t xml:space="preserve">municipality, </w:t>
      </w:r>
      <w:r w:rsidR="00163DFE">
        <w:rPr>
          <w:rStyle w:val="scinsert"/>
        </w:rPr>
        <w:t xml:space="preserve">a </w:t>
      </w:r>
      <w:r>
        <w:t xml:space="preserve">consolidated political subdivision, the Public Service Authority, or an electric cooperative to </w:t>
      </w:r>
      <w:r>
        <w:rPr>
          <w:rStyle w:val="scstrike"/>
        </w:rPr>
        <w:t xml:space="preserve">use </w:t>
      </w:r>
      <w:r w:rsidR="00163DFE">
        <w:rPr>
          <w:rStyle w:val="scinsert"/>
        </w:rPr>
        <w:t>provide the make</w:t>
      </w:r>
      <w:r w:rsidR="00A00CAC">
        <w:rPr>
          <w:rStyle w:val="scinsert"/>
        </w:rPr>
        <w:t>‑</w:t>
      </w:r>
      <w:r w:rsidR="00163DFE">
        <w:rPr>
          <w:rStyle w:val="scinsert"/>
        </w:rPr>
        <w:t xml:space="preserve">ready infrastructure required to serve the electrical load of </w:t>
      </w:r>
      <w:r>
        <w:t>electric vehicle charging stations</w:t>
      </w:r>
      <w:r w:rsidR="00163DFE">
        <w:rPr>
          <w:rStyle w:val="scinsert"/>
        </w:rPr>
        <w:t xml:space="preserve"> or</w:t>
      </w:r>
      <w:r>
        <w:t xml:space="preserve"> to furnish electricity </w:t>
      </w:r>
      <w:r w:rsidR="00163DFE">
        <w:rPr>
          <w:rStyle w:val="scinsert"/>
        </w:rPr>
        <w:t xml:space="preserve">to electric vehicle charging providers </w:t>
      </w:r>
      <w:r>
        <w:t>for charging electric vehicles.  Any increases in customer demand or energy consumption associated with transportation electrification shall not constitute found revenues for an electrical utility.</w:t>
      </w:r>
    </w:p>
    <w:p w:rsidR="00163DFE" w:rsidP="00FC6B14" w:rsidRDefault="00163DFE" w14:paraId="79DDFF44" w14:textId="5C8A154D">
      <w:pPr>
        <w:pStyle w:val="sccodifiedsection"/>
      </w:pPr>
      <w:r>
        <w:rPr>
          <w:rStyle w:val="scinsert"/>
        </w:rPr>
        <w:tab/>
      </w:r>
      <w:bookmarkStart w:name="ss_T58C27N1060SC_lv1_1e0964dc2" w:id="19"/>
      <w:r>
        <w:rPr>
          <w:rStyle w:val="scinsert"/>
        </w:rPr>
        <w:t>(</w:t>
      </w:r>
      <w:bookmarkEnd w:id="19"/>
      <w:r>
        <w:rPr>
          <w:rStyle w:val="scinsert"/>
        </w:rPr>
        <w:t xml:space="preserve">C) </w:t>
      </w:r>
      <w:r w:rsidRPr="00163DFE">
        <w:rPr>
          <w:rStyle w:val="scinsert"/>
        </w:rPr>
        <w:t>An electrical utility, a municipality, a consolidated political subdivision, the Public Service Authority, or an electric cooperative that provides, owns, operates, or maintains an electric vehicle charging station directly to the public shall do so on a non‑discriminatory basis under the same fees, terms, rates, charges, and conditions offered to private providers of electric vehicle charging stations in the designated service territory of an electric utility, municipality, the Public Service Authority, or electric cooperative.</w:t>
      </w:r>
    </w:p>
    <w:p w:rsidR="00163DFE" w:rsidP="00FC6B14" w:rsidRDefault="00163DFE" w14:paraId="75D0D0F5" w14:textId="4D2BFA31">
      <w:pPr>
        <w:pStyle w:val="sccodifiedsection"/>
      </w:pPr>
      <w:r>
        <w:rPr>
          <w:rStyle w:val="scinsert"/>
        </w:rPr>
        <w:tab/>
      </w:r>
      <w:bookmarkStart w:name="ss_T58C27N1060SD_lv1_831d6372f" w:id="20"/>
      <w:r>
        <w:rPr>
          <w:rStyle w:val="scinsert"/>
        </w:rPr>
        <w:t>(</w:t>
      </w:r>
      <w:bookmarkEnd w:id="20"/>
      <w:r>
        <w:rPr>
          <w:rStyle w:val="scinsert"/>
        </w:rPr>
        <w:t xml:space="preserve">D) </w:t>
      </w:r>
      <w:r w:rsidRPr="00163DFE">
        <w:rPr>
          <w:rStyle w:val="scinsert"/>
        </w:rPr>
        <w:t>Revenue received by an electrical utility, a municipality, a consolidated political subdivision, the Public Service Authority, or an electric cooperative, or its subsidiary or affiliate, for providing electric service shall not, directly or indirectly, subsidize investments in the ownership and operation of electric vehicle charging stations.</w:t>
      </w:r>
    </w:p>
    <w:p w:rsidRPr="00DF3B44" w:rsidR="007E06BB" w:rsidP="00787433" w:rsidRDefault="007E06BB" w14:paraId="3D8F1FED" w14:textId="32FB1C69">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1E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83BEC4" w:rsidR="00685035" w:rsidRPr="007B4AF7" w:rsidRDefault="00B560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4A1D">
              <w:rPr>
                <w:noProof/>
              </w:rPr>
              <w:t>SR-0015CEM25.docx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C2D"/>
    <w:rsid w:val="00037F04"/>
    <w:rsid w:val="000404BF"/>
    <w:rsid w:val="00044B84"/>
    <w:rsid w:val="000479D0"/>
    <w:rsid w:val="0006061F"/>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3990"/>
    <w:rsid w:val="000E578A"/>
    <w:rsid w:val="000F2250"/>
    <w:rsid w:val="000F6FF3"/>
    <w:rsid w:val="0010329A"/>
    <w:rsid w:val="00105756"/>
    <w:rsid w:val="001164F9"/>
    <w:rsid w:val="0011719C"/>
    <w:rsid w:val="001221A7"/>
    <w:rsid w:val="00140049"/>
    <w:rsid w:val="00163DFE"/>
    <w:rsid w:val="00165115"/>
    <w:rsid w:val="00171601"/>
    <w:rsid w:val="001730EB"/>
    <w:rsid w:val="00173276"/>
    <w:rsid w:val="00176122"/>
    <w:rsid w:val="0019025B"/>
    <w:rsid w:val="00192AF7"/>
    <w:rsid w:val="00197366"/>
    <w:rsid w:val="001A136C"/>
    <w:rsid w:val="001B2D72"/>
    <w:rsid w:val="001B3C8F"/>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2F1B"/>
    <w:rsid w:val="00264AE9"/>
    <w:rsid w:val="00274A1D"/>
    <w:rsid w:val="00275AE6"/>
    <w:rsid w:val="002836D8"/>
    <w:rsid w:val="00296FA9"/>
    <w:rsid w:val="002A7989"/>
    <w:rsid w:val="002B02F3"/>
    <w:rsid w:val="002B2D5B"/>
    <w:rsid w:val="002C3463"/>
    <w:rsid w:val="002C5397"/>
    <w:rsid w:val="002D266D"/>
    <w:rsid w:val="002D5B3D"/>
    <w:rsid w:val="002D7447"/>
    <w:rsid w:val="002E315A"/>
    <w:rsid w:val="002E4F8C"/>
    <w:rsid w:val="002E77AB"/>
    <w:rsid w:val="002F560C"/>
    <w:rsid w:val="002F5847"/>
    <w:rsid w:val="0030425A"/>
    <w:rsid w:val="003421F1"/>
    <w:rsid w:val="0034279C"/>
    <w:rsid w:val="00354F64"/>
    <w:rsid w:val="003559A1"/>
    <w:rsid w:val="00361563"/>
    <w:rsid w:val="00371D36"/>
    <w:rsid w:val="00373E17"/>
    <w:rsid w:val="003775E6"/>
    <w:rsid w:val="00381998"/>
    <w:rsid w:val="00387A7A"/>
    <w:rsid w:val="003A5F1C"/>
    <w:rsid w:val="003B58AA"/>
    <w:rsid w:val="003B6583"/>
    <w:rsid w:val="003C1030"/>
    <w:rsid w:val="003C3E2E"/>
    <w:rsid w:val="003D4A3C"/>
    <w:rsid w:val="003D55B2"/>
    <w:rsid w:val="003E0033"/>
    <w:rsid w:val="003E4BEB"/>
    <w:rsid w:val="003E5452"/>
    <w:rsid w:val="003E7165"/>
    <w:rsid w:val="003E7FF6"/>
    <w:rsid w:val="00402A15"/>
    <w:rsid w:val="004046B5"/>
    <w:rsid w:val="00406F27"/>
    <w:rsid w:val="004141B8"/>
    <w:rsid w:val="004203B9"/>
    <w:rsid w:val="00425299"/>
    <w:rsid w:val="00432135"/>
    <w:rsid w:val="004364AA"/>
    <w:rsid w:val="00446987"/>
    <w:rsid w:val="00446D28"/>
    <w:rsid w:val="004510E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07C"/>
    <w:rsid w:val="004E7DDE"/>
    <w:rsid w:val="004F0090"/>
    <w:rsid w:val="004F172C"/>
    <w:rsid w:val="005002ED"/>
    <w:rsid w:val="00500DBC"/>
    <w:rsid w:val="005102BE"/>
    <w:rsid w:val="00523F7F"/>
    <w:rsid w:val="00524D54"/>
    <w:rsid w:val="00533ADF"/>
    <w:rsid w:val="00543895"/>
    <w:rsid w:val="0054531B"/>
    <w:rsid w:val="00546C24"/>
    <w:rsid w:val="005476FF"/>
    <w:rsid w:val="005516F6"/>
    <w:rsid w:val="00552842"/>
    <w:rsid w:val="00554E89"/>
    <w:rsid w:val="00564B58"/>
    <w:rsid w:val="00572281"/>
    <w:rsid w:val="005801DD"/>
    <w:rsid w:val="00592A40"/>
    <w:rsid w:val="005A28BC"/>
    <w:rsid w:val="005A5377"/>
    <w:rsid w:val="005B3DF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1C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7E7E"/>
    <w:rsid w:val="00711AA9"/>
    <w:rsid w:val="00722155"/>
    <w:rsid w:val="00737F19"/>
    <w:rsid w:val="00760DE0"/>
    <w:rsid w:val="007704EA"/>
    <w:rsid w:val="00781548"/>
    <w:rsid w:val="00782BF8"/>
    <w:rsid w:val="00783C75"/>
    <w:rsid w:val="007849D9"/>
    <w:rsid w:val="00787433"/>
    <w:rsid w:val="007A0268"/>
    <w:rsid w:val="007A10F1"/>
    <w:rsid w:val="007A3D50"/>
    <w:rsid w:val="007B2D29"/>
    <w:rsid w:val="007B412F"/>
    <w:rsid w:val="007B4AF7"/>
    <w:rsid w:val="007B4DBF"/>
    <w:rsid w:val="007C5458"/>
    <w:rsid w:val="007D2C67"/>
    <w:rsid w:val="007D763C"/>
    <w:rsid w:val="007E06BB"/>
    <w:rsid w:val="007F50D1"/>
    <w:rsid w:val="00816D52"/>
    <w:rsid w:val="00831048"/>
    <w:rsid w:val="00834272"/>
    <w:rsid w:val="00860062"/>
    <w:rsid w:val="008625C1"/>
    <w:rsid w:val="0087671D"/>
    <w:rsid w:val="008806F9"/>
    <w:rsid w:val="00887957"/>
    <w:rsid w:val="008A57E3"/>
    <w:rsid w:val="008B5BF4"/>
    <w:rsid w:val="008C0CEE"/>
    <w:rsid w:val="008C1B18"/>
    <w:rsid w:val="008D46EC"/>
    <w:rsid w:val="008D72BA"/>
    <w:rsid w:val="008E0E25"/>
    <w:rsid w:val="008E61A1"/>
    <w:rsid w:val="008F679E"/>
    <w:rsid w:val="009031EF"/>
    <w:rsid w:val="00917EA3"/>
    <w:rsid w:val="00917EE0"/>
    <w:rsid w:val="00921C89"/>
    <w:rsid w:val="00926966"/>
    <w:rsid w:val="00926D03"/>
    <w:rsid w:val="00930868"/>
    <w:rsid w:val="00932298"/>
    <w:rsid w:val="00934036"/>
    <w:rsid w:val="00934889"/>
    <w:rsid w:val="0094541D"/>
    <w:rsid w:val="009473EA"/>
    <w:rsid w:val="0095001A"/>
    <w:rsid w:val="00954E7E"/>
    <w:rsid w:val="009554D9"/>
    <w:rsid w:val="009572F9"/>
    <w:rsid w:val="0096024C"/>
    <w:rsid w:val="00960D0F"/>
    <w:rsid w:val="0098366F"/>
    <w:rsid w:val="00983A03"/>
    <w:rsid w:val="00986063"/>
    <w:rsid w:val="00991F67"/>
    <w:rsid w:val="00992876"/>
    <w:rsid w:val="009A0257"/>
    <w:rsid w:val="009A0DCE"/>
    <w:rsid w:val="009A22CD"/>
    <w:rsid w:val="009A3E4B"/>
    <w:rsid w:val="009B35FD"/>
    <w:rsid w:val="009B6815"/>
    <w:rsid w:val="009C1E6E"/>
    <w:rsid w:val="009D2967"/>
    <w:rsid w:val="009D3C2B"/>
    <w:rsid w:val="009E4191"/>
    <w:rsid w:val="009F2AB1"/>
    <w:rsid w:val="009F4FAF"/>
    <w:rsid w:val="009F68F1"/>
    <w:rsid w:val="00A00CAC"/>
    <w:rsid w:val="00A04529"/>
    <w:rsid w:val="00A0584B"/>
    <w:rsid w:val="00A17135"/>
    <w:rsid w:val="00A21A6F"/>
    <w:rsid w:val="00A24E56"/>
    <w:rsid w:val="00A26A62"/>
    <w:rsid w:val="00A35A9B"/>
    <w:rsid w:val="00A4070E"/>
    <w:rsid w:val="00A40CA0"/>
    <w:rsid w:val="00A4188F"/>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995"/>
    <w:rsid w:val="00B32B4D"/>
    <w:rsid w:val="00B4137E"/>
    <w:rsid w:val="00B54DF7"/>
    <w:rsid w:val="00B56079"/>
    <w:rsid w:val="00B56223"/>
    <w:rsid w:val="00B56E79"/>
    <w:rsid w:val="00B57AA7"/>
    <w:rsid w:val="00B6303F"/>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AA1"/>
    <w:rsid w:val="00C45923"/>
    <w:rsid w:val="00C543E7"/>
    <w:rsid w:val="00C70225"/>
    <w:rsid w:val="00C72198"/>
    <w:rsid w:val="00C73C7D"/>
    <w:rsid w:val="00C75005"/>
    <w:rsid w:val="00C970DF"/>
    <w:rsid w:val="00CA7C3E"/>
    <w:rsid w:val="00CA7E71"/>
    <w:rsid w:val="00CB2673"/>
    <w:rsid w:val="00CB701D"/>
    <w:rsid w:val="00CC3F0E"/>
    <w:rsid w:val="00CD08C9"/>
    <w:rsid w:val="00CD1FE8"/>
    <w:rsid w:val="00CD38CD"/>
    <w:rsid w:val="00CD3E0C"/>
    <w:rsid w:val="00CD5565"/>
    <w:rsid w:val="00CD616C"/>
    <w:rsid w:val="00CF2EC0"/>
    <w:rsid w:val="00CF68D6"/>
    <w:rsid w:val="00CF7B4A"/>
    <w:rsid w:val="00D009F8"/>
    <w:rsid w:val="00D078DA"/>
    <w:rsid w:val="00D14995"/>
    <w:rsid w:val="00D204F2"/>
    <w:rsid w:val="00D2455C"/>
    <w:rsid w:val="00D25023"/>
    <w:rsid w:val="00D27F8C"/>
    <w:rsid w:val="00D33843"/>
    <w:rsid w:val="00D42E1D"/>
    <w:rsid w:val="00D54A6F"/>
    <w:rsid w:val="00D57D57"/>
    <w:rsid w:val="00D62E42"/>
    <w:rsid w:val="00D772FB"/>
    <w:rsid w:val="00D96457"/>
    <w:rsid w:val="00DA1AA0"/>
    <w:rsid w:val="00DA512B"/>
    <w:rsid w:val="00DB5D03"/>
    <w:rsid w:val="00DC44A8"/>
    <w:rsid w:val="00DE4BEE"/>
    <w:rsid w:val="00DE5B3D"/>
    <w:rsid w:val="00DE7112"/>
    <w:rsid w:val="00DF19BE"/>
    <w:rsid w:val="00DF2492"/>
    <w:rsid w:val="00DF3B44"/>
    <w:rsid w:val="00DF45BB"/>
    <w:rsid w:val="00DF4A1C"/>
    <w:rsid w:val="00E03AFA"/>
    <w:rsid w:val="00E1372E"/>
    <w:rsid w:val="00E21D30"/>
    <w:rsid w:val="00E24D9A"/>
    <w:rsid w:val="00E27805"/>
    <w:rsid w:val="00E27A11"/>
    <w:rsid w:val="00E30497"/>
    <w:rsid w:val="00E358A2"/>
    <w:rsid w:val="00E35C9A"/>
    <w:rsid w:val="00E3771B"/>
    <w:rsid w:val="00E40979"/>
    <w:rsid w:val="00E43F26"/>
    <w:rsid w:val="00E52A36"/>
    <w:rsid w:val="00E531B1"/>
    <w:rsid w:val="00E6378B"/>
    <w:rsid w:val="00E63EC3"/>
    <w:rsid w:val="00E653DA"/>
    <w:rsid w:val="00E65958"/>
    <w:rsid w:val="00E65B5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7F6"/>
    <w:rsid w:val="00F22EC0"/>
    <w:rsid w:val="00F25C47"/>
    <w:rsid w:val="00F27D7B"/>
    <w:rsid w:val="00F31D34"/>
    <w:rsid w:val="00F342A1"/>
    <w:rsid w:val="00F36FBA"/>
    <w:rsid w:val="00F44D36"/>
    <w:rsid w:val="00F46262"/>
    <w:rsid w:val="00F4795D"/>
    <w:rsid w:val="00F47DC0"/>
    <w:rsid w:val="00F50A61"/>
    <w:rsid w:val="00F525CD"/>
    <w:rsid w:val="00F5286C"/>
    <w:rsid w:val="00F52E12"/>
    <w:rsid w:val="00F638CA"/>
    <w:rsid w:val="00F657C5"/>
    <w:rsid w:val="00F900B4"/>
    <w:rsid w:val="00F904DF"/>
    <w:rsid w:val="00FA0F2E"/>
    <w:rsid w:val="00FA4DB1"/>
    <w:rsid w:val="00FB3F2A"/>
    <w:rsid w:val="00FC3593"/>
    <w:rsid w:val="00FC3E45"/>
    <w:rsid w:val="00FC6B14"/>
    <w:rsid w:val="00FD117D"/>
    <w:rsid w:val="00FD72E3"/>
    <w:rsid w:val="00FE06FC"/>
    <w:rsid w:val="00FE26AB"/>
    <w:rsid w:val="00FE4D4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72BA"/>
    <w:rPr>
      <w:rFonts w:ascii="Times New Roman" w:hAnsi="Times New Roman"/>
      <w:b w:val="0"/>
      <w:i w:val="0"/>
      <w:sz w:val="22"/>
    </w:rPr>
  </w:style>
  <w:style w:type="paragraph" w:styleId="NoSpacing">
    <w:name w:val="No Spacing"/>
    <w:uiPriority w:val="1"/>
    <w:qFormat/>
    <w:rsid w:val="008D72BA"/>
    <w:pPr>
      <w:spacing w:after="0" w:line="240" w:lineRule="auto"/>
    </w:pPr>
  </w:style>
  <w:style w:type="paragraph" w:customStyle="1" w:styleId="scemptylineheader">
    <w:name w:val="sc_emptyline_header"/>
    <w:qFormat/>
    <w:rsid w:val="008D72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72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72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72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72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72BA"/>
    <w:rPr>
      <w:color w:val="808080"/>
    </w:rPr>
  </w:style>
  <w:style w:type="paragraph" w:customStyle="1" w:styleId="scdirectionallanguage">
    <w:name w:val="sc_directional_language"/>
    <w:qFormat/>
    <w:rsid w:val="008D72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72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72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72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72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72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72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72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72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72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72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72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72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72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72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72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72BA"/>
    <w:rPr>
      <w:rFonts w:ascii="Times New Roman" w:hAnsi="Times New Roman"/>
      <w:color w:val="auto"/>
      <w:sz w:val="22"/>
    </w:rPr>
  </w:style>
  <w:style w:type="paragraph" w:customStyle="1" w:styleId="scclippagebillheader">
    <w:name w:val="sc_clip_page_bill_header"/>
    <w:qFormat/>
    <w:rsid w:val="008D72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72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72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BA"/>
    <w:rPr>
      <w:lang w:val="en-US"/>
    </w:rPr>
  </w:style>
  <w:style w:type="paragraph" w:styleId="Footer">
    <w:name w:val="footer"/>
    <w:basedOn w:val="Normal"/>
    <w:link w:val="FooterChar"/>
    <w:uiPriority w:val="99"/>
    <w:unhideWhenUsed/>
    <w:rsid w:val="008D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2BA"/>
    <w:rPr>
      <w:lang w:val="en-US"/>
    </w:rPr>
  </w:style>
  <w:style w:type="paragraph" w:styleId="ListParagraph">
    <w:name w:val="List Paragraph"/>
    <w:basedOn w:val="Normal"/>
    <w:uiPriority w:val="34"/>
    <w:qFormat/>
    <w:rsid w:val="008D72BA"/>
    <w:pPr>
      <w:ind w:left="720"/>
      <w:contextualSpacing/>
    </w:pPr>
  </w:style>
  <w:style w:type="paragraph" w:customStyle="1" w:styleId="scbillfooter">
    <w:name w:val="sc_bill_footer"/>
    <w:qFormat/>
    <w:rsid w:val="008D72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72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72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72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72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72BA"/>
    <w:pPr>
      <w:widowControl w:val="0"/>
      <w:suppressAutoHyphens/>
      <w:spacing w:after="0" w:line="360" w:lineRule="auto"/>
    </w:pPr>
    <w:rPr>
      <w:rFonts w:ascii="Times New Roman" w:hAnsi="Times New Roman"/>
      <w:lang w:val="en-US"/>
    </w:rPr>
  </w:style>
  <w:style w:type="paragraph" w:customStyle="1" w:styleId="sctableln">
    <w:name w:val="sc_table_ln"/>
    <w:qFormat/>
    <w:rsid w:val="008D72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72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72BA"/>
    <w:rPr>
      <w:strike/>
      <w:dstrike w:val="0"/>
    </w:rPr>
  </w:style>
  <w:style w:type="character" w:customStyle="1" w:styleId="scinsert">
    <w:name w:val="sc_insert"/>
    <w:uiPriority w:val="1"/>
    <w:qFormat/>
    <w:rsid w:val="008D72BA"/>
    <w:rPr>
      <w:caps w:val="0"/>
      <w:smallCaps w:val="0"/>
      <w:strike w:val="0"/>
      <w:dstrike w:val="0"/>
      <w:vanish w:val="0"/>
      <w:u w:val="single"/>
      <w:vertAlign w:val="baseline"/>
    </w:rPr>
  </w:style>
  <w:style w:type="character" w:customStyle="1" w:styleId="scinsertred">
    <w:name w:val="sc_insert_red"/>
    <w:uiPriority w:val="1"/>
    <w:qFormat/>
    <w:rsid w:val="008D72BA"/>
    <w:rPr>
      <w:caps w:val="0"/>
      <w:smallCaps w:val="0"/>
      <w:strike w:val="0"/>
      <w:dstrike w:val="0"/>
      <w:vanish w:val="0"/>
      <w:color w:val="FF0000"/>
      <w:u w:val="single"/>
      <w:vertAlign w:val="baseline"/>
    </w:rPr>
  </w:style>
  <w:style w:type="character" w:customStyle="1" w:styleId="scinsertblue">
    <w:name w:val="sc_insert_blue"/>
    <w:uiPriority w:val="1"/>
    <w:qFormat/>
    <w:rsid w:val="008D72BA"/>
    <w:rPr>
      <w:caps w:val="0"/>
      <w:smallCaps w:val="0"/>
      <w:strike w:val="0"/>
      <w:dstrike w:val="0"/>
      <w:vanish w:val="0"/>
      <w:color w:val="0070C0"/>
      <w:u w:val="single"/>
      <w:vertAlign w:val="baseline"/>
    </w:rPr>
  </w:style>
  <w:style w:type="character" w:customStyle="1" w:styleId="scstrikered">
    <w:name w:val="sc_strike_red"/>
    <w:uiPriority w:val="1"/>
    <w:qFormat/>
    <w:rsid w:val="008D72BA"/>
    <w:rPr>
      <w:strike/>
      <w:dstrike w:val="0"/>
      <w:color w:val="FF0000"/>
    </w:rPr>
  </w:style>
  <w:style w:type="character" w:customStyle="1" w:styleId="scstrikeblue">
    <w:name w:val="sc_strike_blue"/>
    <w:uiPriority w:val="1"/>
    <w:qFormat/>
    <w:rsid w:val="008D72BA"/>
    <w:rPr>
      <w:strike/>
      <w:dstrike w:val="0"/>
      <w:color w:val="0070C0"/>
    </w:rPr>
  </w:style>
  <w:style w:type="character" w:customStyle="1" w:styleId="scinsertbluenounderline">
    <w:name w:val="sc_insert_blue_no_underline"/>
    <w:uiPriority w:val="1"/>
    <w:qFormat/>
    <w:rsid w:val="008D72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72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72BA"/>
    <w:rPr>
      <w:strike/>
      <w:dstrike w:val="0"/>
      <w:color w:val="0070C0"/>
      <w:lang w:val="en-US"/>
    </w:rPr>
  </w:style>
  <w:style w:type="character" w:customStyle="1" w:styleId="scstrikerednoncodified">
    <w:name w:val="sc_strike_red_non_codified"/>
    <w:uiPriority w:val="1"/>
    <w:qFormat/>
    <w:rsid w:val="008D72BA"/>
    <w:rPr>
      <w:strike/>
      <w:dstrike w:val="0"/>
      <w:color w:val="FF0000"/>
    </w:rPr>
  </w:style>
  <w:style w:type="paragraph" w:customStyle="1" w:styleId="scbillsiglines">
    <w:name w:val="sc_bill_sig_lines"/>
    <w:qFormat/>
    <w:rsid w:val="008D72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72BA"/>
    <w:rPr>
      <w:bdr w:val="none" w:sz="0" w:space="0" w:color="auto"/>
      <w:shd w:val="clear" w:color="auto" w:fill="FEC6C6"/>
    </w:rPr>
  </w:style>
  <w:style w:type="character" w:customStyle="1" w:styleId="screstoreblue">
    <w:name w:val="sc_restore_blue"/>
    <w:uiPriority w:val="1"/>
    <w:qFormat/>
    <w:rsid w:val="008D72BA"/>
    <w:rPr>
      <w:color w:val="4472C4" w:themeColor="accent1"/>
      <w:bdr w:val="none" w:sz="0" w:space="0" w:color="auto"/>
      <w:shd w:val="clear" w:color="auto" w:fill="auto"/>
    </w:rPr>
  </w:style>
  <w:style w:type="character" w:customStyle="1" w:styleId="screstorered">
    <w:name w:val="sc_restore_red"/>
    <w:uiPriority w:val="1"/>
    <w:qFormat/>
    <w:rsid w:val="008D72BA"/>
    <w:rPr>
      <w:color w:val="FF0000"/>
      <w:bdr w:val="none" w:sz="0" w:space="0" w:color="auto"/>
      <w:shd w:val="clear" w:color="auto" w:fill="auto"/>
    </w:rPr>
  </w:style>
  <w:style w:type="character" w:customStyle="1" w:styleId="scstrikenewblue">
    <w:name w:val="sc_strike_new_blue"/>
    <w:uiPriority w:val="1"/>
    <w:qFormat/>
    <w:rsid w:val="008D72BA"/>
    <w:rPr>
      <w:strike w:val="0"/>
      <w:dstrike/>
      <w:color w:val="0070C0"/>
      <w:u w:val="none"/>
    </w:rPr>
  </w:style>
  <w:style w:type="character" w:customStyle="1" w:styleId="scstrikenewred">
    <w:name w:val="sc_strike_new_red"/>
    <w:uiPriority w:val="1"/>
    <w:qFormat/>
    <w:rsid w:val="008D72BA"/>
    <w:rPr>
      <w:strike w:val="0"/>
      <w:dstrike/>
      <w:color w:val="FF0000"/>
      <w:u w:val="none"/>
    </w:rPr>
  </w:style>
  <w:style w:type="character" w:customStyle="1" w:styleId="scamendsenate">
    <w:name w:val="sc_amend_senate"/>
    <w:uiPriority w:val="1"/>
    <w:qFormat/>
    <w:rsid w:val="008D72BA"/>
    <w:rPr>
      <w:bdr w:val="none" w:sz="0" w:space="0" w:color="auto"/>
      <w:shd w:val="clear" w:color="auto" w:fill="FFF2CC" w:themeFill="accent4" w:themeFillTint="33"/>
    </w:rPr>
  </w:style>
  <w:style w:type="character" w:customStyle="1" w:styleId="scamendhouse">
    <w:name w:val="sc_amend_house"/>
    <w:uiPriority w:val="1"/>
    <w:qFormat/>
    <w:rsid w:val="008D72BA"/>
    <w:rPr>
      <w:bdr w:val="none" w:sz="0" w:space="0" w:color="auto"/>
      <w:shd w:val="clear" w:color="auto" w:fill="E2EFD9" w:themeFill="accent6" w:themeFillTint="33"/>
    </w:rPr>
  </w:style>
  <w:style w:type="paragraph" w:styleId="Revision">
    <w:name w:val="Revision"/>
    <w:hidden/>
    <w:uiPriority w:val="99"/>
    <w:semiHidden/>
    <w:rsid w:val="00163D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5&amp;session=126&amp;summary=B" TargetMode="External" Id="Raa3a890fa30e41e2" /><Relationship Type="http://schemas.openxmlformats.org/officeDocument/2006/relationships/hyperlink" Target="https://www.scstatehouse.gov/sess126_2025-2026/prever/275_20250128.docx" TargetMode="External" Id="Rc8f5b6501b644887" /><Relationship Type="http://schemas.openxmlformats.org/officeDocument/2006/relationships/hyperlink" Target="h:\sj\20250128.docx" TargetMode="External" Id="R5cab505d9b1e44bd" /><Relationship Type="http://schemas.openxmlformats.org/officeDocument/2006/relationships/hyperlink" Target="h:\sj\20250128.docx" TargetMode="External" Id="R112d7b2d45e74b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6024C"/>
    <w:rsid w:val="00985255"/>
    <w:rsid w:val="009C3651"/>
    <w:rsid w:val="00A51DBA"/>
    <w:rsid w:val="00B20DA6"/>
    <w:rsid w:val="00B457AF"/>
    <w:rsid w:val="00C818FB"/>
    <w:rsid w:val="00CC0451"/>
    <w:rsid w:val="00CF2EC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f2e6f72e-6a70-4608-be49-e7e473a2ea8e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1500d657-d60d-4a23-b523-71026511af47</T_BILL_REQUEST_REQUEST>
  <T_BILL_R_ORIGINALDRAFT>ea333b90-edc2-4ebd-8a5b-ef7600886b61</T_BILL_R_ORIGINALDRAFT>
  <T_BILL_SPONSOR_SPONSOR>7a777044-26e8-42f0-8fa3-10d2d566bfe5</T_BILL_SPONSOR_SPONSOR>
  <T_BILL_T_BILLNAME>[0275]</T_BILL_T_BILLNAME>
  <T_BILL_T_BILLNUMBER>275</T_BILL_T_BILLNUMBER>
  <T_BILL_T_BILLTITLE>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T_BILL_T_BILLTITLE>
  <T_BILL_T_CHAMBER>senate</T_BILL_T_CHAMBER>
  <T_BILL_T_FILENAME> </T_BILL_T_FILENAME>
  <T_BILL_T_LEGTYPE>bill_statewide</T_BILL_T_LEGTYPE>
  <T_BILL_T_RATNUMBERSTRING>SNone</T_BILL_T_RATNUMBERSTRING>
  <T_BILL_T_SECTIONS>[{"SectionUUID":"f8d8f98a-c0ee-4a50-b388-ebb51c4d67a9","SectionName":"code_section","SectionNumber":1,"SectionType":"code_section","CodeSections":[{"CodeSectionBookmarkName":"ns_T58C27N10_ae06ee3dc","IsConstitutionSection":false,"Identity":"58-27-10","IsNew":true,"SubSections":[{"Level":1,"Identity":"T58C27N10S12","SubSectionBookmarkName":"ss_T58C27N10S12_lv1_bfa85cc0d","IsNewSubSection":true,"SubSectionReplacement":""},{"Level":1,"Identity":"T58C27N10S13","SubSectionBookmarkName":"ss_T58C27N10S13_lv1_493326f8a","IsNewSubSection":false,"SubSectionReplacement":""},{"Level":1,"Identity":"T58C27N10S14","SubSectionBookmarkName":"ss_T58C27N10S14_lv1_80d94bfe3","IsNewSubSection":false,"SubSectionReplacement":""},{"Level":1,"Identity":"T58C27N10S15","SubSectionBookmarkName":"ss_T58C27N10S15_lv1_061eb22f7","IsNewSubSection":false,"SubSectionReplacement":""},{"Level":1,"Identity":"T58C27N10S16","SubSectionBookmarkName":"ss_T58C27N10S16_lv1_2d0a747d5","IsNewSubSection":false,"SubSectionReplacement":""}],"TitleRelatedTo":"electric vehicle definitions","TitleSoAsTo":"add definitions for electric vehicles and charging stations","Deleted":false}],"TitleText":"","DisableControls":false,"Deleted":false,"RepealItems":[],"SectionBookmarkName":"bs_num_1_d357c61fd"},{"SectionUUID":"de1823e4-83c3-4b6d-85ff-81a09920ceae","SectionName":"code_section","SectionNumber":2,"SectionType":"code_section","CodeSections":[{"CodeSectionBookmarkName":"cs_T58C27N1060_cb75f4f84","IsConstitutionSection":false,"Identity":"58-27-1060","IsNew":false,"SubSections":[{"Level":1,"Identity":"T58C27N1060SA","SubSectionBookmarkName":"ss_T58C27N1060SA_lv1_dcd3ef3a4","IsNewSubSection":false,"SubSectionReplacement":""},{"Level":1,"Identity":"T58C27N1060SB","SubSectionBookmarkName":"ss_T58C27N1060SB_lv1_314f8d384","IsNewSubSection":false,"SubSectionReplacement":""},{"Level":2,"Identity":"T58C27N1060S1","SubSectionBookmarkName":"ss_T58C27N1060S1_lv2_698d816c0","IsNewSubSection":false,"SubSectionReplacement":""},{"Level":2,"Identity":"T58C27N1060S2","SubSectionBookmarkName":"ss_T58C27N1060S2_lv2_f8a50b1f3","IsNewSubSection":false,"SubSectionReplacement":""},{"Level":2,"Identity":"T58C27N1060S3","SubSectionBookmarkName":"ss_T58C27N1060S3_lv2_acfa74f65","IsNewSubSection":false,"SubSectionReplacement":""},{"Level":1,"Identity":"T58C27N1060SC","SubSectionBookmarkName":"ss_T58C27N1060SC_lv1_1e0964dc2","IsNewSubSection":false,"SubSectionReplacement":""},{"Level":1,"Identity":"T58C27N1060SD","SubSectionBookmarkName":"ss_T58C27N1060SD_lv1_831d6372f","IsNewSubSection":false,"SubSectionReplacement":""}],"TitleRelatedTo":"Electric vehicle charging stations","TitleSoAsTo":"provide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Deleted":false}],"TitleText":"","DisableControls":false,"Deleted":false,"RepealItems":[],"SectionBookmarkName":"bs_num_2_58889153d"},{"SectionUUID":"8f03ca95-8faa-4d43-a9c2-8afc498075bd","SectionName":"standard_eff_date_section","SectionNumber":3,"SectionType":"drafting_clause","CodeSections":[],"TitleText":"","DisableControls":false,"Deleted":false,"RepealItems":[],"SectionBookmarkName":"bs_num_3_lastsection"}]</T_BILL_T_SECTIONS>
  <T_BILL_T_SUBJECT>EV Charging Stations</T_BILL_T_SUBJECT>
  <T_BILL_UR_DRAFTER>cassidymurphy@scsenate.gov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6C3D64D4-8150-4505-A297-450F2017A0B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3511</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2025-01-23T19:10:00Z</dcterms:created>
  <dcterms:modified xsi:type="dcterms:W3CDTF">2025-01-23T19:10:00Z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