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burden of proof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9143b4bdf4442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ff8d55d4814e2f">
        <w:r>
          <w:rPr>
            <w:rStyle w:val="Hyperlink"/>
            <w:u w:val="single"/>
          </w:rPr>
          <w:t>12/05/2024</w:t>
        </w:r>
      </w:hyperlink>
      <w:r>
        <w:t xml:space="preserve"/>
      </w:r>
    </w:p>
    <w:p>
      <w:pPr>
        <w:widowControl w:val="true"/>
        <w:spacing w:after="0"/>
        <w:jc w:val="left"/>
      </w:pPr>
      <w:r>
        <w:rPr>
          <w:rFonts w:ascii="Times New Roman"/>
          <w:sz w:val="22"/>
        </w:rPr>
        <w:t xml:space="preserve"/>
      </w:r>
      <w:hyperlink r:id="R012794a421aa437b">
        <w:r>
          <w:rPr>
            <w:rStyle w:val="Hyperlink"/>
            <w:u w:val="single"/>
          </w:rPr>
          <w:t>12/06/2024-A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69C0" w14:paraId="40FEFADA" w14:textId="107C2900">
          <w:pPr>
            <w:pStyle w:val="scbilltitle"/>
          </w:pPr>
          <w:r w:rsidRPr="00B969C0">
            <w:t>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w:t>
          </w:r>
        </w:p>
      </w:sdtContent>
    </w:sdt>
    <w:bookmarkStart w:name="at_b9ae0e5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b72188b" w:id="2"/>
      <w:r w:rsidRPr="0094541D">
        <w:t>B</w:t>
      </w:r>
      <w:bookmarkEnd w:id="2"/>
      <w:r w:rsidRPr="0094541D">
        <w:t>e it enacted by the General Assembly of the State of South Carolina:</w:t>
      </w:r>
    </w:p>
    <w:p w:rsidR="00B969C0" w:rsidP="00B969C0" w:rsidRDefault="00B969C0" w14:paraId="257A07FB" w14:textId="77777777">
      <w:pPr>
        <w:pStyle w:val="scemptyline"/>
      </w:pPr>
    </w:p>
    <w:p w:rsidR="00272E19" w:rsidP="00272E19" w:rsidRDefault="00B969C0" w14:paraId="23DD47A0" w14:textId="77777777">
      <w:pPr>
        <w:pStyle w:val="scdirectionallanguage"/>
      </w:pPr>
      <w:bookmarkStart w:name="bs_num_1_df87e2e07" w:id="3"/>
      <w:r>
        <w:t>S</w:t>
      </w:r>
      <w:bookmarkEnd w:id="3"/>
      <w:r>
        <w:t>ECTION 1.</w:t>
      </w:r>
      <w:r>
        <w:tab/>
      </w:r>
      <w:bookmarkStart w:name="dl_a4e495170" w:id="4"/>
      <w:r w:rsidR="00272E19">
        <w:t>S</w:t>
      </w:r>
      <w:bookmarkEnd w:id="4"/>
      <w:r w:rsidR="00272E19">
        <w:t>ection 16‑11‑450 of the S.C. Code is amended by adding:</w:t>
      </w:r>
    </w:p>
    <w:p w:rsidR="00272E19" w:rsidP="00272E19" w:rsidRDefault="00272E19" w14:paraId="6CCA49E2" w14:textId="77777777">
      <w:pPr>
        <w:pStyle w:val="scnewcodesection"/>
      </w:pPr>
    </w:p>
    <w:p w:rsidR="00B969C0" w:rsidP="00272E19" w:rsidRDefault="00272E19" w14:paraId="328F6553" w14:textId="3E6D2830">
      <w:pPr>
        <w:pStyle w:val="scnewcodesection"/>
      </w:pPr>
      <w:bookmarkStart w:name="ns_T16C11N450_0ccad31d9" w:id="5"/>
      <w:r>
        <w:tab/>
      </w:r>
      <w:bookmarkStart w:name="ss_T16C11N450SD_lv1_ecef25ba4" w:id="6"/>
      <w:bookmarkEnd w:id="5"/>
      <w:r>
        <w:t>(</w:t>
      </w:r>
      <w:bookmarkEnd w:id="6"/>
      <w:r>
        <w:t xml:space="preserve">D) </w:t>
      </w:r>
      <w:r w:rsidRPr="00641CEE" w:rsidR="00641CEE">
        <w:t>In a pretrial hearing in which the defendant asserts that he is entitled to immunity based on the provisions of this article, the burden of proof that the circumstances do not entitle the defendant to immunity from prosecution is on the State.</w:t>
      </w:r>
    </w:p>
    <w:p w:rsidR="00EB273B" w:rsidP="00EB273B" w:rsidRDefault="00EB273B" w14:paraId="134388B9" w14:textId="77777777">
      <w:pPr>
        <w:pStyle w:val="scemptyline"/>
      </w:pPr>
    </w:p>
    <w:p w:rsidR="00EC4CCB" w:rsidP="00EC4CCB" w:rsidRDefault="00EB273B" w14:paraId="59F5C01B" w14:textId="77777777">
      <w:pPr>
        <w:pStyle w:val="scnoncodifiedsection"/>
      </w:pPr>
      <w:bookmarkStart w:name="bs_num_2_e9f8797f8" w:id="7"/>
      <w:bookmarkStart w:name="savings_325866e8b" w:id="8"/>
      <w:r>
        <w:t>S</w:t>
      </w:r>
      <w:bookmarkEnd w:id="7"/>
      <w:r>
        <w:t>ECTION 2.</w:t>
      </w:r>
      <w:r>
        <w:tab/>
      </w:r>
      <w:bookmarkEnd w:id="8"/>
      <w:r w:rsidRPr="00683A6D" w:rsidR="00EC4CCB">
        <w:t xml:space="preserve">The repeal or amendment by this act of any law, whether temporary or permanent or civil or criminal, does not </w:t>
      </w:r>
      <w:r w:rsidR="00EC4CCB">
        <w:t>a</w:t>
      </w:r>
      <w:r w:rsidRPr="00683A6D" w:rsidR="00EC4CCB">
        <w:t>ffect pending actions, rights, duties, or liabilities founded thereon, or alter</w:t>
      </w:r>
      <w:r w:rsidRPr="007E38A7" w:rsidR="00EC4CCB">
        <w:t>,</w:t>
      </w:r>
      <w:r w:rsidRPr="00683A6D" w:rsidR="00EC4CCB">
        <w:t xml:space="preserve"> discharge, release or extinguish any penalty, forfeiture, or liability</w:t>
      </w:r>
      <w:r w:rsidRPr="007E38A7" w:rsidR="00EC4CC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C4CCB">
        <w:t>.</w:t>
      </w:r>
    </w:p>
    <w:p w:rsidRPr="00DF3B44" w:rsidR="007E06BB" w:rsidP="00787433" w:rsidRDefault="007E06BB" w14:paraId="3D8F1FED" w14:textId="20E0DC2E">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4A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789F17" w:rsidR="00685035" w:rsidRPr="007B4AF7" w:rsidRDefault="003B32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2BA5">
              <w:rPr>
                <w:noProof/>
              </w:rPr>
              <w:t>LC-0021AHB25.docx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264"/>
    <w:rsid w:val="0006464F"/>
    <w:rsid w:val="00066B54"/>
    <w:rsid w:val="000709BC"/>
    <w:rsid w:val="00072FCD"/>
    <w:rsid w:val="00074A4F"/>
    <w:rsid w:val="00077B65"/>
    <w:rsid w:val="000A3C25"/>
    <w:rsid w:val="000B4C02"/>
    <w:rsid w:val="000B5B4A"/>
    <w:rsid w:val="000B7FE1"/>
    <w:rsid w:val="000C3E88"/>
    <w:rsid w:val="000C46B9"/>
    <w:rsid w:val="000C58E4"/>
    <w:rsid w:val="000C5CF1"/>
    <w:rsid w:val="000C6F9A"/>
    <w:rsid w:val="000D2F44"/>
    <w:rsid w:val="000D33E4"/>
    <w:rsid w:val="000E578A"/>
    <w:rsid w:val="000F2250"/>
    <w:rsid w:val="000F480F"/>
    <w:rsid w:val="0010329A"/>
    <w:rsid w:val="00105756"/>
    <w:rsid w:val="00110708"/>
    <w:rsid w:val="001164F9"/>
    <w:rsid w:val="0011719C"/>
    <w:rsid w:val="00140049"/>
    <w:rsid w:val="00171601"/>
    <w:rsid w:val="001730EB"/>
    <w:rsid w:val="00173276"/>
    <w:rsid w:val="00176122"/>
    <w:rsid w:val="0019025B"/>
    <w:rsid w:val="00192AF7"/>
    <w:rsid w:val="001955B1"/>
    <w:rsid w:val="00195EEA"/>
    <w:rsid w:val="00197366"/>
    <w:rsid w:val="001A136C"/>
    <w:rsid w:val="001A1724"/>
    <w:rsid w:val="001B6DA2"/>
    <w:rsid w:val="001C25EC"/>
    <w:rsid w:val="001F2A41"/>
    <w:rsid w:val="001F313F"/>
    <w:rsid w:val="001F331D"/>
    <w:rsid w:val="001F394C"/>
    <w:rsid w:val="001F53D8"/>
    <w:rsid w:val="002038AA"/>
    <w:rsid w:val="002114C8"/>
    <w:rsid w:val="0021166F"/>
    <w:rsid w:val="002162DF"/>
    <w:rsid w:val="00217731"/>
    <w:rsid w:val="00230038"/>
    <w:rsid w:val="00230526"/>
    <w:rsid w:val="00233975"/>
    <w:rsid w:val="00236D73"/>
    <w:rsid w:val="00246535"/>
    <w:rsid w:val="00255EB6"/>
    <w:rsid w:val="00257F60"/>
    <w:rsid w:val="002625EA"/>
    <w:rsid w:val="00262AC5"/>
    <w:rsid w:val="00264AE9"/>
    <w:rsid w:val="00272E19"/>
    <w:rsid w:val="00275AE6"/>
    <w:rsid w:val="002836D8"/>
    <w:rsid w:val="002A0DE9"/>
    <w:rsid w:val="002A185D"/>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ABE"/>
    <w:rsid w:val="00371D36"/>
    <w:rsid w:val="00373E17"/>
    <w:rsid w:val="003775E6"/>
    <w:rsid w:val="00381998"/>
    <w:rsid w:val="00391456"/>
    <w:rsid w:val="003A5F1C"/>
    <w:rsid w:val="003B32A9"/>
    <w:rsid w:val="003C3E2E"/>
    <w:rsid w:val="003D4A3C"/>
    <w:rsid w:val="003D55B2"/>
    <w:rsid w:val="003E0033"/>
    <w:rsid w:val="003E5452"/>
    <w:rsid w:val="003E7165"/>
    <w:rsid w:val="003E7FF6"/>
    <w:rsid w:val="003F5052"/>
    <w:rsid w:val="004046B5"/>
    <w:rsid w:val="00406F27"/>
    <w:rsid w:val="004141B8"/>
    <w:rsid w:val="004203B9"/>
    <w:rsid w:val="00422D1B"/>
    <w:rsid w:val="00432135"/>
    <w:rsid w:val="00446987"/>
    <w:rsid w:val="00446D28"/>
    <w:rsid w:val="00466CD0"/>
    <w:rsid w:val="00470659"/>
    <w:rsid w:val="00473583"/>
    <w:rsid w:val="00477F32"/>
    <w:rsid w:val="00481850"/>
    <w:rsid w:val="004851A0"/>
    <w:rsid w:val="0048627F"/>
    <w:rsid w:val="004932AB"/>
    <w:rsid w:val="00494BEF"/>
    <w:rsid w:val="004A5512"/>
    <w:rsid w:val="004A6BE5"/>
    <w:rsid w:val="004B0C18"/>
    <w:rsid w:val="004B6B98"/>
    <w:rsid w:val="004C1A04"/>
    <w:rsid w:val="004C20BC"/>
    <w:rsid w:val="004C5C9A"/>
    <w:rsid w:val="004D1442"/>
    <w:rsid w:val="004D3DCB"/>
    <w:rsid w:val="004E1946"/>
    <w:rsid w:val="004E66E9"/>
    <w:rsid w:val="004E7DDE"/>
    <w:rsid w:val="004F0090"/>
    <w:rsid w:val="004F172C"/>
    <w:rsid w:val="005002ED"/>
    <w:rsid w:val="00500DBC"/>
    <w:rsid w:val="005102BE"/>
    <w:rsid w:val="00511A5E"/>
    <w:rsid w:val="0051561A"/>
    <w:rsid w:val="00523F7F"/>
    <w:rsid w:val="00524D54"/>
    <w:rsid w:val="0054531B"/>
    <w:rsid w:val="00546C24"/>
    <w:rsid w:val="0054703F"/>
    <w:rsid w:val="005476FF"/>
    <w:rsid w:val="005516F6"/>
    <w:rsid w:val="00552842"/>
    <w:rsid w:val="00554E89"/>
    <w:rsid w:val="00564B58"/>
    <w:rsid w:val="00572281"/>
    <w:rsid w:val="00576266"/>
    <w:rsid w:val="005801DD"/>
    <w:rsid w:val="00585BC4"/>
    <w:rsid w:val="00592A40"/>
    <w:rsid w:val="005A28BC"/>
    <w:rsid w:val="005A5377"/>
    <w:rsid w:val="005B7817"/>
    <w:rsid w:val="005C06C8"/>
    <w:rsid w:val="005C23D7"/>
    <w:rsid w:val="005C40EB"/>
    <w:rsid w:val="005D02B4"/>
    <w:rsid w:val="005D3013"/>
    <w:rsid w:val="005E1E50"/>
    <w:rsid w:val="005E2B9C"/>
    <w:rsid w:val="005E3332"/>
    <w:rsid w:val="005E6A40"/>
    <w:rsid w:val="005F76B0"/>
    <w:rsid w:val="00604429"/>
    <w:rsid w:val="006067B0"/>
    <w:rsid w:val="00606A8B"/>
    <w:rsid w:val="00611EBA"/>
    <w:rsid w:val="006213A8"/>
    <w:rsid w:val="00623BEA"/>
    <w:rsid w:val="006347E9"/>
    <w:rsid w:val="00640C87"/>
    <w:rsid w:val="00641CEE"/>
    <w:rsid w:val="006454BB"/>
    <w:rsid w:val="00651981"/>
    <w:rsid w:val="00657CF4"/>
    <w:rsid w:val="00661463"/>
    <w:rsid w:val="00663B8D"/>
    <w:rsid w:val="00663E00"/>
    <w:rsid w:val="00664F48"/>
    <w:rsid w:val="00664FAD"/>
    <w:rsid w:val="0067345B"/>
    <w:rsid w:val="00683986"/>
    <w:rsid w:val="00685035"/>
    <w:rsid w:val="00685770"/>
    <w:rsid w:val="00690DBA"/>
    <w:rsid w:val="006964F9"/>
    <w:rsid w:val="006A395F"/>
    <w:rsid w:val="006A54E3"/>
    <w:rsid w:val="006A65E2"/>
    <w:rsid w:val="006A7FE6"/>
    <w:rsid w:val="006B37BD"/>
    <w:rsid w:val="006C092D"/>
    <w:rsid w:val="006C099D"/>
    <w:rsid w:val="006C18F0"/>
    <w:rsid w:val="006C7E01"/>
    <w:rsid w:val="006D64A5"/>
    <w:rsid w:val="006E0935"/>
    <w:rsid w:val="006E353F"/>
    <w:rsid w:val="006E35AB"/>
    <w:rsid w:val="00711AA9"/>
    <w:rsid w:val="00714806"/>
    <w:rsid w:val="0072038C"/>
    <w:rsid w:val="00722155"/>
    <w:rsid w:val="00737F19"/>
    <w:rsid w:val="00775DED"/>
    <w:rsid w:val="00782BF8"/>
    <w:rsid w:val="00783C75"/>
    <w:rsid w:val="007849D9"/>
    <w:rsid w:val="00787433"/>
    <w:rsid w:val="007A10F1"/>
    <w:rsid w:val="007A3D50"/>
    <w:rsid w:val="007B2D29"/>
    <w:rsid w:val="007B412F"/>
    <w:rsid w:val="007B4AF7"/>
    <w:rsid w:val="007B4DBF"/>
    <w:rsid w:val="007C5458"/>
    <w:rsid w:val="007D2C67"/>
    <w:rsid w:val="007E06BB"/>
    <w:rsid w:val="007E4FD3"/>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63E"/>
    <w:rsid w:val="008E60AF"/>
    <w:rsid w:val="008E61A1"/>
    <w:rsid w:val="008F1C9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AF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B41"/>
    <w:rsid w:val="00A926E1"/>
    <w:rsid w:val="00A9299D"/>
    <w:rsid w:val="00A92F6F"/>
    <w:rsid w:val="00A97523"/>
    <w:rsid w:val="00A97BEE"/>
    <w:rsid w:val="00AA7824"/>
    <w:rsid w:val="00AB0FA3"/>
    <w:rsid w:val="00AB73BF"/>
    <w:rsid w:val="00AC335C"/>
    <w:rsid w:val="00AC463E"/>
    <w:rsid w:val="00AD3BE2"/>
    <w:rsid w:val="00AD3E3D"/>
    <w:rsid w:val="00AE1EE4"/>
    <w:rsid w:val="00AE36EC"/>
    <w:rsid w:val="00AE7406"/>
    <w:rsid w:val="00AE7BED"/>
    <w:rsid w:val="00AF1688"/>
    <w:rsid w:val="00AF46E6"/>
    <w:rsid w:val="00AF5139"/>
    <w:rsid w:val="00AF6059"/>
    <w:rsid w:val="00B0143B"/>
    <w:rsid w:val="00B05A44"/>
    <w:rsid w:val="00B06EDA"/>
    <w:rsid w:val="00B1161F"/>
    <w:rsid w:val="00B11661"/>
    <w:rsid w:val="00B32B4D"/>
    <w:rsid w:val="00B3501D"/>
    <w:rsid w:val="00B4137E"/>
    <w:rsid w:val="00B47634"/>
    <w:rsid w:val="00B54DF7"/>
    <w:rsid w:val="00B56223"/>
    <w:rsid w:val="00B56E79"/>
    <w:rsid w:val="00B57AA7"/>
    <w:rsid w:val="00B633A7"/>
    <w:rsid w:val="00B637AA"/>
    <w:rsid w:val="00B63BE2"/>
    <w:rsid w:val="00B7592C"/>
    <w:rsid w:val="00B80445"/>
    <w:rsid w:val="00B809D3"/>
    <w:rsid w:val="00B84B66"/>
    <w:rsid w:val="00B85475"/>
    <w:rsid w:val="00B865FC"/>
    <w:rsid w:val="00B9090A"/>
    <w:rsid w:val="00B92196"/>
    <w:rsid w:val="00B9228D"/>
    <w:rsid w:val="00B929EC"/>
    <w:rsid w:val="00B969C0"/>
    <w:rsid w:val="00BB0725"/>
    <w:rsid w:val="00BB2C80"/>
    <w:rsid w:val="00BC408A"/>
    <w:rsid w:val="00BC5023"/>
    <w:rsid w:val="00BC556C"/>
    <w:rsid w:val="00BD2BA5"/>
    <w:rsid w:val="00BD42DA"/>
    <w:rsid w:val="00BD4684"/>
    <w:rsid w:val="00BE08A7"/>
    <w:rsid w:val="00BE4391"/>
    <w:rsid w:val="00BF3E48"/>
    <w:rsid w:val="00C0210A"/>
    <w:rsid w:val="00C15F1B"/>
    <w:rsid w:val="00C16288"/>
    <w:rsid w:val="00C17D1D"/>
    <w:rsid w:val="00C45923"/>
    <w:rsid w:val="00C543E7"/>
    <w:rsid w:val="00C70225"/>
    <w:rsid w:val="00C72198"/>
    <w:rsid w:val="00C73C6E"/>
    <w:rsid w:val="00C73C7D"/>
    <w:rsid w:val="00C75005"/>
    <w:rsid w:val="00C938BB"/>
    <w:rsid w:val="00C970DF"/>
    <w:rsid w:val="00CA35D6"/>
    <w:rsid w:val="00CA7E71"/>
    <w:rsid w:val="00CB2673"/>
    <w:rsid w:val="00CB701D"/>
    <w:rsid w:val="00CC3F0E"/>
    <w:rsid w:val="00CD08C9"/>
    <w:rsid w:val="00CD1FE8"/>
    <w:rsid w:val="00CD38CD"/>
    <w:rsid w:val="00CD3E0C"/>
    <w:rsid w:val="00CD5565"/>
    <w:rsid w:val="00CD616C"/>
    <w:rsid w:val="00CF4281"/>
    <w:rsid w:val="00CF68D6"/>
    <w:rsid w:val="00CF7B4A"/>
    <w:rsid w:val="00D009F8"/>
    <w:rsid w:val="00D078DA"/>
    <w:rsid w:val="00D14995"/>
    <w:rsid w:val="00D204F2"/>
    <w:rsid w:val="00D2455C"/>
    <w:rsid w:val="00D25023"/>
    <w:rsid w:val="00D27F8C"/>
    <w:rsid w:val="00D33843"/>
    <w:rsid w:val="00D34C02"/>
    <w:rsid w:val="00D42258"/>
    <w:rsid w:val="00D54A6F"/>
    <w:rsid w:val="00D57D57"/>
    <w:rsid w:val="00D62E42"/>
    <w:rsid w:val="00D772FB"/>
    <w:rsid w:val="00DA1AA0"/>
    <w:rsid w:val="00DA512B"/>
    <w:rsid w:val="00DC44A8"/>
    <w:rsid w:val="00DC5512"/>
    <w:rsid w:val="00DE4BEE"/>
    <w:rsid w:val="00DE5B3D"/>
    <w:rsid w:val="00DE7112"/>
    <w:rsid w:val="00DF19BE"/>
    <w:rsid w:val="00DF3B44"/>
    <w:rsid w:val="00E1372E"/>
    <w:rsid w:val="00E21D30"/>
    <w:rsid w:val="00E24D9A"/>
    <w:rsid w:val="00E26B2C"/>
    <w:rsid w:val="00E27805"/>
    <w:rsid w:val="00E27A11"/>
    <w:rsid w:val="00E30497"/>
    <w:rsid w:val="00E3256B"/>
    <w:rsid w:val="00E358A2"/>
    <w:rsid w:val="00E35C9A"/>
    <w:rsid w:val="00E3771B"/>
    <w:rsid w:val="00E40979"/>
    <w:rsid w:val="00E43F26"/>
    <w:rsid w:val="00E52A36"/>
    <w:rsid w:val="00E6378B"/>
    <w:rsid w:val="00E63EC3"/>
    <w:rsid w:val="00E653DA"/>
    <w:rsid w:val="00E65958"/>
    <w:rsid w:val="00E76C1D"/>
    <w:rsid w:val="00E84FE5"/>
    <w:rsid w:val="00E879A5"/>
    <w:rsid w:val="00E879FC"/>
    <w:rsid w:val="00EA2574"/>
    <w:rsid w:val="00EA2F1F"/>
    <w:rsid w:val="00EA3F2E"/>
    <w:rsid w:val="00EA57EC"/>
    <w:rsid w:val="00EA6208"/>
    <w:rsid w:val="00EB120E"/>
    <w:rsid w:val="00EB273B"/>
    <w:rsid w:val="00EB34C8"/>
    <w:rsid w:val="00EB46E2"/>
    <w:rsid w:val="00EC0045"/>
    <w:rsid w:val="00EC4CCB"/>
    <w:rsid w:val="00ED452E"/>
    <w:rsid w:val="00ED470F"/>
    <w:rsid w:val="00ED4A10"/>
    <w:rsid w:val="00EE3A71"/>
    <w:rsid w:val="00EE3CDA"/>
    <w:rsid w:val="00EE484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822"/>
    <w:rsid w:val="00F657C5"/>
    <w:rsid w:val="00F900B4"/>
    <w:rsid w:val="00F94B80"/>
    <w:rsid w:val="00FA0F2E"/>
    <w:rsid w:val="00FA4DB1"/>
    <w:rsid w:val="00FB18B3"/>
    <w:rsid w:val="00FB36D9"/>
    <w:rsid w:val="00FB3F2A"/>
    <w:rsid w:val="00FB7E34"/>
    <w:rsid w:val="00FC3593"/>
    <w:rsid w:val="00FD117D"/>
    <w:rsid w:val="00FD72E3"/>
    <w:rsid w:val="00FE06FC"/>
    <w:rsid w:val="00FF0315"/>
    <w:rsid w:val="00FF2121"/>
    <w:rsid w:val="00FF43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7E34"/>
    <w:rPr>
      <w:rFonts w:ascii="Times New Roman" w:hAnsi="Times New Roman"/>
      <w:b w:val="0"/>
      <w:i w:val="0"/>
      <w:sz w:val="22"/>
    </w:rPr>
  </w:style>
  <w:style w:type="paragraph" w:styleId="NoSpacing">
    <w:name w:val="No Spacing"/>
    <w:uiPriority w:val="1"/>
    <w:qFormat/>
    <w:rsid w:val="00FB7E34"/>
    <w:pPr>
      <w:spacing w:after="0" w:line="240" w:lineRule="auto"/>
    </w:pPr>
  </w:style>
  <w:style w:type="paragraph" w:customStyle="1" w:styleId="scemptylineheader">
    <w:name w:val="sc_emptyline_header"/>
    <w:qFormat/>
    <w:rsid w:val="00FB7E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7E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7E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7E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7E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7E34"/>
    <w:rPr>
      <w:color w:val="808080"/>
    </w:rPr>
  </w:style>
  <w:style w:type="paragraph" w:customStyle="1" w:styleId="scdirectionallanguage">
    <w:name w:val="sc_directional_language"/>
    <w:qFormat/>
    <w:rsid w:val="00FB7E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7E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7E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7E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7E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7E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7E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7E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7E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7E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7E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7E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7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7E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7E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7E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7E34"/>
    <w:rPr>
      <w:rFonts w:ascii="Times New Roman" w:hAnsi="Times New Roman"/>
      <w:color w:val="auto"/>
      <w:sz w:val="22"/>
    </w:rPr>
  </w:style>
  <w:style w:type="paragraph" w:customStyle="1" w:styleId="scclippagebillheader">
    <w:name w:val="sc_clip_page_bill_header"/>
    <w:qFormat/>
    <w:rsid w:val="00FB7E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7E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7E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34"/>
    <w:rPr>
      <w:lang w:val="en-US"/>
    </w:rPr>
  </w:style>
  <w:style w:type="paragraph" w:styleId="Footer">
    <w:name w:val="footer"/>
    <w:basedOn w:val="Normal"/>
    <w:link w:val="FooterChar"/>
    <w:uiPriority w:val="99"/>
    <w:unhideWhenUsed/>
    <w:rsid w:val="00FB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34"/>
    <w:rPr>
      <w:lang w:val="en-US"/>
    </w:rPr>
  </w:style>
  <w:style w:type="paragraph" w:styleId="ListParagraph">
    <w:name w:val="List Paragraph"/>
    <w:basedOn w:val="Normal"/>
    <w:uiPriority w:val="34"/>
    <w:qFormat/>
    <w:rsid w:val="00FB7E34"/>
    <w:pPr>
      <w:ind w:left="720"/>
      <w:contextualSpacing/>
    </w:pPr>
  </w:style>
  <w:style w:type="paragraph" w:customStyle="1" w:styleId="scbillfooter">
    <w:name w:val="sc_bill_footer"/>
    <w:qFormat/>
    <w:rsid w:val="00FB7E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7E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7E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7E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7E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7E34"/>
    <w:pPr>
      <w:widowControl w:val="0"/>
      <w:suppressAutoHyphens/>
      <w:spacing w:after="0" w:line="360" w:lineRule="auto"/>
    </w:pPr>
    <w:rPr>
      <w:rFonts w:ascii="Times New Roman" w:hAnsi="Times New Roman"/>
      <w:lang w:val="en-US"/>
    </w:rPr>
  </w:style>
  <w:style w:type="paragraph" w:customStyle="1" w:styleId="sctableln">
    <w:name w:val="sc_table_ln"/>
    <w:qFormat/>
    <w:rsid w:val="00FB7E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7E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7E34"/>
    <w:rPr>
      <w:strike/>
      <w:dstrike w:val="0"/>
    </w:rPr>
  </w:style>
  <w:style w:type="character" w:customStyle="1" w:styleId="scinsert">
    <w:name w:val="sc_insert"/>
    <w:uiPriority w:val="1"/>
    <w:qFormat/>
    <w:rsid w:val="00FB7E34"/>
    <w:rPr>
      <w:caps w:val="0"/>
      <w:smallCaps w:val="0"/>
      <w:strike w:val="0"/>
      <w:dstrike w:val="0"/>
      <w:vanish w:val="0"/>
      <w:u w:val="single"/>
      <w:vertAlign w:val="baseline"/>
    </w:rPr>
  </w:style>
  <w:style w:type="character" w:customStyle="1" w:styleId="scinsertred">
    <w:name w:val="sc_insert_red"/>
    <w:uiPriority w:val="1"/>
    <w:qFormat/>
    <w:rsid w:val="00FB7E34"/>
    <w:rPr>
      <w:caps w:val="0"/>
      <w:smallCaps w:val="0"/>
      <w:strike w:val="0"/>
      <w:dstrike w:val="0"/>
      <w:vanish w:val="0"/>
      <w:color w:val="FF0000"/>
      <w:u w:val="single"/>
      <w:vertAlign w:val="baseline"/>
    </w:rPr>
  </w:style>
  <w:style w:type="character" w:customStyle="1" w:styleId="scinsertblue">
    <w:name w:val="sc_insert_blue"/>
    <w:uiPriority w:val="1"/>
    <w:qFormat/>
    <w:rsid w:val="00FB7E34"/>
    <w:rPr>
      <w:caps w:val="0"/>
      <w:smallCaps w:val="0"/>
      <w:strike w:val="0"/>
      <w:dstrike w:val="0"/>
      <w:vanish w:val="0"/>
      <w:color w:val="0070C0"/>
      <w:u w:val="single"/>
      <w:vertAlign w:val="baseline"/>
    </w:rPr>
  </w:style>
  <w:style w:type="character" w:customStyle="1" w:styleId="scstrikered">
    <w:name w:val="sc_strike_red"/>
    <w:uiPriority w:val="1"/>
    <w:qFormat/>
    <w:rsid w:val="00FB7E34"/>
    <w:rPr>
      <w:strike/>
      <w:dstrike w:val="0"/>
      <w:color w:val="FF0000"/>
    </w:rPr>
  </w:style>
  <w:style w:type="character" w:customStyle="1" w:styleId="scstrikeblue">
    <w:name w:val="sc_strike_blue"/>
    <w:uiPriority w:val="1"/>
    <w:qFormat/>
    <w:rsid w:val="00FB7E34"/>
    <w:rPr>
      <w:strike/>
      <w:dstrike w:val="0"/>
      <w:color w:val="0070C0"/>
    </w:rPr>
  </w:style>
  <w:style w:type="character" w:customStyle="1" w:styleId="scinsertbluenounderline">
    <w:name w:val="sc_insert_blue_no_underline"/>
    <w:uiPriority w:val="1"/>
    <w:qFormat/>
    <w:rsid w:val="00FB7E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7E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7E34"/>
    <w:rPr>
      <w:strike/>
      <w:dstrike w:val="0"/>
      <w:color w:val="0070C0"/>
      <w:lang w:val="en-US"/>
    </w:rPr>
  </w:style>
  <w:style w:type="character" w:customStyle="1" w:styleId="scstrikerednoncodified">
    <w:name w:val="sc_strike_red_non_codified"/>
    <w:uiPriority w:val="1"/>
    <w:qFormat/>
    <w:rsid w:val="00FB7E34"/>
    <w:rPr>
      <w:strike/>
      <w:dstrike w:val="0"/>
      <w:color w:val="FF0000"/>
    </w:rPr>
  </w:style>
  <w:style w:type="paragraph" w:customStyle="1" w:styleId="scbillsiglines">
    <w:name w:val="sc_bill_sig_lines"/>
    <w:qFormat/>
    <w:rsid w:val="00FB7E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7E34"/>
    <w:rPr>
      <w:bdr w:val="none" w:sz="0" w:space="0" w:color="auto"/>
      <w:shd w:val="clear" w:color="auto" w:fill="FEC6C6"/>
    </w:rPr>
  </w:style>
  <w:style w:type="character" w:customStyle="1" w:styleId="screstoreblue">
    <w:name w:val="sc_restore_blue"/>
    <w:uiPriority w:val="1"/>
    <w:qFormat/>
    <w:rsid w:val="00FB7E34"/>
    <w:rPr>
      <w:color w:val="4472C4" w:themeColor="accent1"/>
      <w:bdr w:val="none" w:sz="0" w:space="0" w:color="auto"/>
      <w:shd w:val="clear" w:color="auto" w:fill="auto"/>
    </w:rPr>
  </w:style>
  <w:style w:type="character" w:customStyle="1" w:styleId="screstorered">
    <w:name w:val="sc_restore_red"/>
    <w:uiPriority w:val="1"/>
    <w:qFormat/>
    <w:rsid w:val="00FB7E34"/>
    <w:rPr>
      <w:color w:val="FF0000"/>
      <w:bdr w:val="none" w:sz="0" w:space="0" w:color="auto"/>
      <w:shd w:val="clear" w:color="auto" w:fill="auto"/>
    </w:rPr>
  </w:style>
  <w:style w:type="character" w:customStyle="1" w:styleId="scstrikenewblue">
    <w:name w:val="sc_strike_new_blue"/>
    <w:uiPriority w:val="1"/>
    <w:qFormat/>
    <w:rsid w:val="00FB7E34"/>
    <w:rPr>
      <w:strike w:val="0"/>
      <w:dstrike/>
      <w:color w:val="0070C0"/>
      <w:u w:val="none"/>
    </w:rPr>
  </w:style>
  <w:style w:type="character" w:customStyle="1" w:styleId="scstrikenewred">
    <w:name w:val="sc_strike_new_red"/>
    <w:uiPriority w:val="1"/>
    <w:qFormat/>
    <w:rsid w:val="00FB7E34"/>
    <w:rPr>
      <w:strike w:val="0"/>
      <w:dstrike/>
      <w:color w:val="FF0000"/>
      <w:u w:val="none"/>
    </w:rPr>
  </w:style>
  <w:style w:type="character" w:customStyle="1" w:styleId="scamendsenate">
    <w:name w:val="sc_amend_senate"/>
    <w:uiPriority w:val="1"/>
    <w:qFormat/>
    <w:rsid w:val="00FB7E34"/>
    <w:rPr>
      <w:bdr w:val="none" w:sz="0" w:space="0" w:color="auto"/>
      <w:shd w:val="clear" w:color="auto" w:fill="FFF2CC" w:themeFill="accent4" w:themeFillTint="33"/>
    </w:rPr>
  </w:style>
  <w:style w:type="character" w:customStyle="1" w:styleId="scamendhouse">
    <w:name w:val="sc_amend_house"/>
    <w:uiPriority w:val="1"/>
    <w:qFormat/>
    <w:rsid w:val="00FB7E34"/>
    <w:rPr>
      <w:bdr w:val="none" w:sz="0" w:space="0" w:color="auto"/>
      <w:shd w:val="clear" w:color="auto" w:fill="E2EFD9" w:themeFill="accent6" w:themeFillTint="33"/>
    </w:rPr>
  </w:style>
  <w:style w:type="paragraph" w:styleId="Revision">
    <w:name w:val="Revision"/>
    <w:hidden/>
    <w:uiPriority w:val="99"/>
    <w:semiHidden/>
    <w:rsid w:val="00B969C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3&amp;session=126&amp;summary=B" TargetMode="External" Id="R19143b4bdf4442e8" /><Relationship Type="http://schemas.openxmlformats.org/officeDocument/2006/relationships/hyperlink" Target="https://www.scstatehouse.gov/sess126_2025-2026/prever/3063_20241205.docx" TargetMode="External" Id="R5cff8d55d4814e2f" /><Relationship Type="http://schemas.openxmlformats.org/officeDocument/2006/relationships/hyperlink" Target="https://www.scstatehouse.gov/sess126_2025-2026/prever/3063_20241206a.docx" TargetMode="External" Id="R012794a421aa43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97BEE"/>
    <w:rsid w:val="00B20DA6"/>
    <w:rsid w:val="00B457AF"/>
    <w:rsid w:val="00B4763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31cf5bb1-f1e8-4eb8-ba00-066c7fb27860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2024-10-03T16:43:04.258077-04:00</T_BILL_DT_VERSION>
  <T_BILL_N_INTERNALVERSIONNUMBER>1</T_BILL_N_INTERNALVERSIONNUMBER>
  <T_BILL_N_SESSION>126</T_BILL_N_SESSION>
  <T_BILL_N_VERSIONNUMBER>1</T_BILL_N_VERSIONNUMBER>
  <T_BILL_N_YEAR>2025</T_BILL_N_YEAR>
  <T_BILL_REQUEST_REQUEST>a4f02658-9aa4-4f10-ae5c-2d1318e551da</T_BILL_REQUEST_REQUEST>
  <T_BILL_R_ORIGINALDRAFT>04f22e35-faea-4134-aa5c-ead6327b8a7f</T_BILL_R_ORIGINALDRAFT>
  <T_BILL_SPONSOR_SPONSOR>a35ae629-53d8-4b6d-b141-5aabd04ba29a</T_BILL_SPONSOR_SPONSOR>
  <T_BILL_T_BILLNAME>[3063]</T_BILL_T_BILLNAME>
  <T_BILL_T_BILLNUMBER>3063</T_BILL_T_BILLNUMBER>
  <T_BILL_T_BILLTITLE>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T_BILL_T_BILLTITLE>
  <T_BILL_T_CHAMBER>house</T_BILL_T_CHAMBER>
  <T_BILL_T_FILENAME> </T_BILL_T_FILENAME>
  <T_BILL_T_LEGTYPE>bill_statewide</T_BILL_T_LEGTYPE>
  <T_BILL_T_RATNUMBERSTRING>HNone</T_BILL_T_RATNUMBERSTRING>
  <T_BILL_T_SECTIONS>[{"SectionUUID":"c9e253af-8b29-49a2-a3ad-cf7472e87ea6","SectionName":"code_section","SectionNumber":1,"SectionType":"code_section","CodeSections":[{"CodeSectionBookmarkName":"ns_T16C11N450_0ccad31d9","IsConstitutionSection":false,"Identity":"16-11-450","IsNew":true,"SubSections":[{"Level":1,"Identity":"T16C11N450SD","SubSectionBookmarkName":"ss_T16C11N450SD_lv1_ecef25ba4","IsNewSubSection":true,"SubSectionReplacement":""}],"TitleRelatedTo":"Immunity from criminal prosecution and civil actions; law enforcement officer exception;  costs.","TitleSoAsTo":"","Deleted":false}],"TitleText":"","DisableControls":false,"Deleted":false,"RepealItems":[],"SectionBookmarkName":"bs_num_1_df87e2e07"},{"SectionUUID":"e19fe642-7510-4eec-bba5-e6d19a777ed6","SectionName":"Savings","SectionNumber":2,"SectionType":"new","CodeSections":[],"TitleText":"","DisableControls":false,"Deleted":false,"RepealItems":[],"SectionBookmarkName":"bs_num_2_e9f8797f8"},{"SectionUUID":"8f03ca95-8faa-4d43-a9c2-8afc498075bd","SectionName":"standard_eff_date_section","SectionNumber":3,"SectionType":"drafting_clause","CodeSections":[],"TitleText":"","DisableControls":false,"Deleted":false,"RepealItems":[],"SectionBookmarkName":"bs_num_3_lastsection"}]</T_BILL_T_SECTIONS>
  <T_BILL_T_SUBJECT>Stand Your Ground, burden of proof</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1474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2024-10-03T20:46:00Z</cp:lastPrinted>
  <dcterms:created xsi:type="dcterms:W3CDTF">2024-11-25T16:42:00Z</dcterms:created>
  <dcterms:modified xsi:type="dcterms:W3CDTF">2024-11-25T16:42:00Z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