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LC-0037WAB25.docx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Requirements for practicing law</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1530bcae3f94fb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5ff114b6d04d2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A5C86" w:rsidRDefault="00432135" w14:paraId="47642A99" w14:textId="3319E6D9">
      <w:pPr>
        <w:pStyle w:val="scemptylineheader"/>
      </w:pPr>
      <w:bookmarkStart w:name="open_doc_here" w:id="0"/>
      <w:bookmarkEnd w:id="0"/>
    </w:p>
    <w:p w:rsidRPr="00BB0725" w:rsidR="00A73EFA" w:rsidP="001A5C86" w:rsidRDefault="00A73EFA" w14:paraId="7B72410E" w14:textId="03B9F2E5">
      <w:pPr>
        <w:pStyle w:val="scemptylineheader"/>
      </w:pPr>
    </w:p>
    <w:p w:rsidRPr="00BB0725" w:rsidR="00A73EFA" w:rsidP="001A5C86" w:rsidRDefault="00A73EFA" w14:paraId="6AD935C9" w14:textId="0FA7E96D">
      <w:pPr>
        <w:pStyle w:val="scemptylineheader"/>
      </w:pPr>
    </w:p>
    <w:p w:rsidRPr="00DF3B44" w:rsidR="00A73EFA" w:rsidP="001A5C86" w:rsidRDefault="00A73EFA" w14:paraId="51A98227" w14:textId="37B2B0D9">
      <w:pPr>
        <w:pStyle w:val="scemptylineheader"/>
      </w:pPr>
    </w:p>
    <w:p w:rsidRPr="00DF3B44" w:rsidR="00A73EFA" w:rsidP="001A5C86" w:rsidRDefault="00A73EFA" w14:paraId="3858851A" w14:textId="5D373BCA">
      <w:pPr>
        <w:pStyle w:val="scemptylineheader"/>
      </w:pPr>
    </w:p>
    <w:p w:rsidRPr="00DF3B44" w:rsidR="00A73EFA" w:rsidP="001A5C86" w:rsidRDefault="00A73EFA" w14:paraId="4E3DDE20" w14:textId="2AFD8EB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071A7" w14:paraId="40FEFADA" w14:textId="4198B49D">
          <w:pPr>
            <w:pStyle w:val="scbilltitle"/>
          </w:pPr>
          <w:r>
            <w:t xml:space="preserve">TO AMEND THE SOUTH CAROLINA CODE OF LAWS BY AMENDING SECTION 40‑5‑20, RELATING TO THE AUTHORITY OF THE SUPREME COURT TO PROMULGATE RULES AND REGULATIONS CONCERNING THE PRACTICE OF LAW AND THE ESTABLISHMENT OF THE SOUTH CAROLINA BAR, SO AS TO 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 AND BY AMENDING SECTION 40‑5‑310, RELATING TO PRACTICING LAW OR SOLICITING THE LEGAL CAUSE OF ANOTHER WITHOUT BEING ENROLLED AS A MEMBER OF THE SOUTH CAROLINA BAR, SO AS TO </w:t>
          </w:r>
          <w:r w:rsidR="005007C1">
            <w:t xml:space="preserve">provide </w:t>
          </w:r>
          <w:r>
            <w:t>THAT NO PERSON MAY PRACTICE LAW UNLESS HE IS LICENSED BY THE SUPREME COURT, AND TO DELETE THE REQUIREMENT THAT A PERSON BE A MEMBER OF THE SOUTH CAROLINA BAR.</w:t>
          </w:r>
        </w:p>
      </w:sdtContent>
    </w:sdt>
    <w:bookmarkStart w:name="at_797ecad3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eb7527c0" w:id="2"/>
      <w:r w:rsidRPr="0094541D">
        <w:t>B</w:t>
      </w:r>
      <w:bookmarkEnd w:id="2"/>
      <w:r w:rsidRPr="0094541D">
        <w:t>e it enacted by the General Assembly of the State of South Carolina:</w:t>
      </w:r>
    </w:p>
    <w:p w:rsidR="00F46CFD" w:rsidP="00F46CFD" w:rsidRDefault="00F46CFD" w14:paraId="52EF60F1" w14:textId="77777777">
      <w:pPr>
        <w:pStyle w:val="scemptyline"/>
      </w:pPr>
    </w:p>
    <w:p w:rsidR="00F46CFD" w:rsidP="00F46CFD" w:rsidRDefault="00F46CFD" w14:paraId="4912D15D" w14:textId="77777777">
      <w:pPr>
        <w:pStyle w:val="scdirectionallanguage"/>
      </w:pPr>
      <w:bookmarkStart w:name="bs_num_1_fa28819d5" w:id="3"/>
      <w:r>
        <w:t>S</w:t>
      </w:r>
      <w:bookmarkEnd w:id="3"/>
      <w:r>
        <w:t>ECTION 1.</w:t>
      </w:r>
      <w:r>
        <w:tab/>
      </w:r>
      <w:bookmarkStart w:name="dl_0eed81fa2" w:id="4"/>
      <w:r>
        <w:t>S</w:t>
      </w:r>
      <w:bookmarkEnd w:id="4"/>
      <w:r>
        <w:t>ection 40‑5‑20 of the S.C. Code is amended to read:</w:t>
      </w:r>
    </w:p>
    <w:p w:rsidR="00F46CFD" w:rsidP="00B70086" w:rsidRDefault="00F46CFD" w14:paraId="224FD836" w14:textId="77777777">
      <w:pPr>
        <w:pStyle w:val="sccodifiedsection"/>
      </w:pPr>
    </w:p>
    <w:p w:rsidR="00000F8E" w:rsidP="00F46CFD" w:rsidRDefault="00F46CFD" w14:paraId="01BE1C18" w14:textId="0D8B1299">
      <w:pPr>
        <w:pStyle w:val="sccodifiedsection"/>
      </w:pPr>
      <w:r>
        <w:tab/>
      </w:r>
      <w:bookmarkStart w:name="cs_T40C5N20_07808112a" w:id="5"/>
      <w:r>
        <w:t>S</w:t>
      </w:r>
      <w:bookmarkEnd w:id="5"/>
      <w:r>
        <w:t>ection 40‑5‑20.</w:t>
      </w:r>
      <w:r>
        <w:tab/>
      </w:r>
      <w:bookmarkStart w:name="ss_T40C5N20SA_lv1_015ea8406" w:id="6"/>
      <w:r w:rsidR="009318A0">
        <w:t>(</w:t>
      </w:r>
      <w:bookmarkEnd w:id="6"/>
      <w:r w:rsidR="00000F8E">
        <w:rPr>
          <w:rStyle w:val="scinsert"/>
        </w:rPr>
        <w:t xml:space="preserve">A) </w:t>
      </w:r>
      <w:r>
        <w:t>The Supreme Court may from time to time prescribe, adopt, promulgate and amend such rules and regulations as it may deem proper</w:t>
      </w:r>
      <w:r w:rsidR="00000F8E">
        <w:rPr>
          <w:rStyle w:val="scinsert"/>
        </w:rPr>
        <w:t>:</w:t>
      </w:r>
    </w:p>
    <w:p w:rsidR="00000F8E" w:rsidP="00F46CFD" w:rsidRDefault="00000F8E" w14:paraId="2588E588" w14:textId="4587CD16">
      <w:pPr>
        <w:pStyle w:val="sccodifiedsection"/>
      </w:pPr>
      <w:r>
        <w:rPr>
          <w:rStyle w:val="scinsert"/>
        </w:rPr>
        <w:tab/>
      </w:r>
      <w:r>
        <w:rPr>
          <w:rStyle w:val="scinsert"/>
        </w:rPr>
        <w:tab/>
      </w:r>
      <w:r w:rsidR="00F46CFD">
        <w:rPr>
          <w:rStyle w:val="scstrike"/>
        </w:rPr>
        <w:t>(a)</w:t>
      </w:r>
      <w:bookmarkStart w:name="ss_T40C5N20S1_lv2_7953c9339" w:id="7"/>
      <w:r>
        <w:rPr>
          <w:rStyle w:val="scinsert"/>
        </w:rPr>
        <w:t>(</w:t>
      </w:r>
      <w:bookmarkEnd w:id="7"/>
      <w:r>
        <w:rPr>
          <w:rStyle w:val="scinsert"/>
        </w:rPr>
        <w:t>1)</w:t>
      </w:r>
      <w:r w:rsidR="00F46CFD">
        <w:t xml:space="preserve"> defining and regulating the practice of law,</w:t>
      </w:r>
      <w:r>
        <w:rPr>
          <w:rStyle w:val="scinsert"/>
        </w:rPr>
        <w:t xml:space="preserve"> subject to the statutory laws of this </w:t>
      </w:r>
      <w:proofErr w:type="gramStart"/>
      <w:r>
        <w:rPr>
          <w:rStyle w:val="scinsert"/>
        </w:rPr>
        <w:t>State;</w:t>
      </w:r>
      <w:proofErr w:type="gramEnd"/>
    </w:p>
    <w:p w:rsidR="00000F8E" w:rsidP="00F46CFD" w:rsidRDefault="00000F8E" w14:paraId="201F1DF0" w14:textId="00946C1D">
      <w:pPr>
        <w:pStyle w:val="sccodifiedsection"/>
      </w:pPr>
      <w:r>
        <w:rPr>
          <w:rStyle w:val="scinsert"/>
        </w:rPr>
        <w:tab/>
      </w:r>
      <w:r>
        <w:rPr>
          <w:rStyle w:val="scinsert"/>
        </w:rPr>
        <w:tab/>
      </w:r>
      <w:r w:rsidR="00F46CFD">
        <w:rPr>
          <w:rStyle w:val="scstrike"/>
        </w:rPr>
        <w:t>(b)</w:t>
      </w:r>
      <w:bookmarkStart w:name="ss_T40C5N20S2_lv2_2791538aa" w:id="8"/>
      <w:r>
        <w:rPr>
          <w:rStyle w:val="scinsert"/>
        </w:rPr>
        <w:t>(</w:t>
      </w:r>
      <w:bookmarkEnd w:id="8"/>
      <w:r>
        <w:rPr>
          <w:rStyle w:val="scinsert"/>
        </w:rPr>
        <w:t>2)</w:t>
      </w:r>
      <w:r w:rsidR="00F46CFD">
        <w:t xml:space="preserve"> determining the qualifications and requirements for admission to the practice of law,</w:t>
      </w:r>
      <w:r>
        <w:rPr>
          <w:rStyle w:val="scinsert"/>
        </w:rPr>
        <w:t xml:space="preserve"> and providing for the licensure of attorneys in this </w:t>
      </w:r>
      <w:proofErr w:type="gramStart"/>
      <w:r>
        <w:rPr>
          <w:rStyle w:val="scinsert"/>
        </w:rPr>
        <w:t>State;</w:t>
      </w:r>
      <w:proofErr w:type="gramEnd"/>
    </w:p>
    <w:p w:rsidR="00000F8E" w:rsidP="00F46CFD" w:rsidRDefault="00000F8E" w14:paraId="3FEF3D51" w14:textId="489FA928">
      <w:pPr>
        <w:pStyle w:val="sccodifiedsection"/>
      </w:pPr>
      <w:r>
        <w:rPr>
          <w:rStyle w:val="scinsert"/>
        </w:rPr>
        <w:tab/>
      </w:r>
      <w:r>
        <w:rPr>
          <w:rStyle w:val="scinsert"/>
        </w:rPr>
        <w:tab/>
      </w:r>
      <w:r w:rsidR="00F46CFD">
        <w:rPr>
          <w:rStyle w:val="scstrike"/>
        </w:rPr>
        <w:t>(c)</w:t>
      </w:r>
      <w:bookmarkStart w:name="ss_T40C5N20S3_lv2_279051873" w:id="9"/>
      <w:r>
        <w:rPr>
          <w:rStyle w:val="scinsert"/>
        </w:rPr>
        <w:t>(</w:t>
      </w:r>
      <w:bookmarkEnd w:id="9"/>
      <w:r>
        <w:rPr>
          <w:rStyle w:val="scinsert"/>
        </w:rPr>
        <w:t>3)</w:t>
      </w:r>
      <w:r w:rsidR="00F46CFD">
        <w:t xml:space="preserve"> prescribing a code of ethics governing the professional conduct of attorneys at </w:t>
      </w:r>
      <w:proofErr w:type="gramStart"/>
      <w:r w:rsidR="00F46CFD">
        <w:t>law</w:t>
      </w:r>
      <w:r w:rsidR="00F46CFD">
        <w:rPr>
          <w:rStyle w:val="scstrike"/>
        </w:rPr>
        <w:t>,</w:t>
      </w:r>
      <w:r>
        <w:rPr>
          <w:rStyle w:val="scinsert"/>
        </w:rPr>
        <w:t>;</w:t>
      </w:r>
      <w:proofErr w:type="gramEnd"/>
    </w:p>
    <w:p w:rsidR="00000F8E" w:rsidP="00F46CFD" w:rsidRDefault="00000F8E" w14:paraId="68F04495" w14:textId="084B24ED">
      <w:pPr>
        <w:pStyle w:val="sccodifiedsection"/>
      </w:pPr>
      <w:r>
        <w:rPr>
          <w:rStyle w:val="scinsert"/>
        </w:rPr>
        <w:tab/>
      </w:r>
      <w:r>
        <w:rPr>
          <w:rStyle w:val="scinsert"/>
        </w:rPr>
        <w:tab/>
      </w:r>
      <w:r w:rsidR="00F46CFD">
        <w:rPr>
          <w:rStyle w:val="scstrike"/>
        </w:rPr>
        <w:t>(d)</w:t>
      </w:r>
      <w:bookmarkStart w:name="ss_T40C5N20S4_lv2_0aa38f2f4" w:id="10"/>
      <w:r>
        <w:rPr>
          <w:rStyle w:val="scinsert"/>
        </w:rPr>
        <w:t>(</w:t>
      </w:r>
      <w:bookmarkEnd w:id="10"/>
      <w:r>
        <w:rPr>
          <w:rStyle w:val="scinsert"/>
        </w:rPr>
        <w:t>4)</w:t>
      </w:r>
      <w:r w:rsidR="00F46CFD">
        <w:t xml:space="preserve"> prescribing the procedure for disciplining, suspending, disbarring and reinstating attorneys at </w:t>
      </w:r>
      <w:proofErr w:type="gramStart"/>
      <w:r w:rsidR="00F46CFD">
        <w:t>law</w:t>
      </w:r>
      <w:r w:rsidR="00F46CFD">
        <w:rPr>
          <w:rStyle w:val="scstrike"/>
        </w:rPr>
        <w:t>,</w:t>
      </w:r>
      <w:r>
        <w:rPr>
          <w:rStyle w:val="scinsert"/>
        </w:rPr>
        <w:t>;</w:t>
      </w:r>
      <w:proofErr w:type="gramEnd"/>
    </w:p>
    <w:p w:rsidR="00000F8E" w:rsidP="00F46CFD" w:rsidRDefault="00000F8E" w14:paraId="54D1920A" w14:textId="6BA02996">
      <w:pPr>
        <w:pStyle w:val="sccodifiedsection"/>
      </w:pPr>
      <w:r>
        <w:rPr>
          <w:rStyle w:val="scinsert"/>
        </w:rPr>
        <w:tab/>
      </w:r>
      <w:r>
        <w:rPr>
          <w:rStyle w:val="scinsert"/>
        </w:rPr>
        <w:tab/>
      </w:r>
      <w:r w:rsidR="00F46CFD">
        <w:rPr>
          <w:rStyle w:val="scstrike"/>
        </w:rPr>
        <w:t>(e)</w:t>
      </w:r>
      <w:bookmarkStart w:name="ss_T40C5N20S5_lv2_2ce3f8d30" w:id="11"/>
      <w:r>
        <w:rPr>
          <w:rStyle w:val="scinsert"/>
        </w:rPr>
        <w:t>(</w:t>
      </w:r>
      <w:bookmarkEnd w:id="11"/>
      <w:r>
        <w:rPr>
          <w:rStyle w:val="scinsert"/>
        </w:rPr>
        <w:t>5)</w:t>
      </w:r>
      <w:r w:rsidR="00F46CFD">
        <w:t xml:space="preserve"> organizing and governing an association to be known as the South Carolina State Bar which shall be composed of the attorneys at law of the State, and which shall act as an administrative agency of the Supreme Court of South Carolina for the purpose of improving the administration of justice,</w:t>
      </w:r>
      <w:r w:rsidRPr="00000F8E">
        <w:rPr>
          <w:rStyle w:val="scinsert"/>
        </w:rPr>
        <w:t xml:space="preserve"> provided that, pursuant to item (6), the Supreme Court may not require any attorney to be a member of the South Carolina State Bar</w:t>
      </w:r>
      <w:r>
        <w:rPr>
          <w:rStyle w:val="scinsert"/>
        </w:rPr>
        <w:t>;</w:t>
      </w:r>
      <w:r w:rsidR="00F46CFD">
        <w:t xml:space="preserve"> and</w:t>
      </w:r>
    </w:p>
    <w:p w:rsidR="00F46CFD" w:rsidP="00F46CFD" w:rsidRDefault="00000F8E" w14:paraId="386D687C" w14:textId="6F07B8C7">
      <w:pPr>
        <w:pStyle w:val="sccodifiedsection"/>
      </w:pPr>
      <w:r>
        <w:rPr>
          <w:rStyle w:val="scinsert"/>
        </w:rPr>
        <w:lastRenderedPageBreak/>
        <w:tab/>
      </w:r>
      <w:r>
        <w:rPr>
          <w:rStyle w:val="scinsert"/>
        </w:rPr>
        <w:tab/>
      </w:r>
      <w:r w:rsidR="00F46CFD">
        <w:rPr>
          <w:rStyle w:val="scstrike"/>
        </w:rPr>
        <w:t>(f)</w:t>
      </w:r>
      <w:bookmarkStart w:name="ss_T40C5N20S6_lv2_270dc1038" w:id="12"/>
      <w:r>
        <w:rPr>
          <w:rStyle w:val="scinsert"/>
        </w:rPr>
        <w:t>(</w:t>
      </w:r>
      <w:bookmarkEnd w:id="12"/>
      <w:r>
        <w:rPr>
          <w:rStyle w:val="scinsert"/>
        </w:rPr>
        <w:t>6)</w:t>
      </w:r>
      <w:r w:rsidR="00F46CFD">
        <w:t xml:space="preserve"> fixing an annual license fee for the practice of law in this State</w:t>
      </w:r>
      <w:r>
        <w:rPr>
          <w:rStyle w:val="scinsert"/>
        </w:rPr>
        <w:t xml:space="preserve"> </w:t>
      </w:r>
      <w:r w:rsidRPr="00000F8E">
        <w:rPr>
          <w:rStyle w:val="scinsert"/>
        </w:rPr>
        <w:t>and providing for the collection and disbursement of such license fees</w:t>
      </w:r>
      <w:r w:rsidR="00F46CFD">
        <w:t>, the payment of which shall entitle but not require any attorney to be a member in the South Carolina State Bar and providing for the collection and the disbursement of such license fees.</w:t>
      </w:r>
      <w:r w:rsidR="00F46CFD">
        <w:rPr>
          <w:rStyle w:val="scstrike"/>
        </w:rPr>
        <w:t xml:space="preserve">  </w:t>
      </w:r>
      <w:proofErr w:type="gramStart"/>
      <w:r w:rsidR="00F46CFD">
        <w:rPr>
          <w:rStyle w:val="scstrike"/>
        </w:rPr>
        <w:t>At such time as</w:t>
      </w:r>
      <w:proofErr w:type="gramEnd"/>
      <w:r w:rsidR="00F46CFD">
        <w:rPr>
          <w:rStyle w:val="scstrike"/>
        </w:rPr>
        <w:t xml:space="preserve"> the South Carolina State Bar is established all offices, appointments or official duties heretofore delegated or given to the South Carolina Bar Association or any officer of the same by statute or appointment of the State of South Carolina or any branch thereof shall be vested in the South Carolina State Bar and its officers.</w:t>
      </w:r>
    </w:p>
    <w:p w:rsidR="00000F8E" w:rsidP="00F46CFD" w:rsidRDefault="00000F8E" w14:paraId="04E236C2" w14:textId="5C94DF18">
      <w:pPr>
        <w:pStyle w:val="sccodifiedsection"/>
      </w:pPr>
      <w:r>
        <w:rPr>
          <w:rStyle w:val="scinsert"/>
        </w:rPr>
        <w:tab/>
      </w:r>
      <w:bookmarkStart w:name="ss_T40C5N20SB_lv1_ef7af4401" w:id="13"/>
      <w:r w:rsidRPr="00000F8E">
        <w:rPr>
          <w:rStyle w:val="scinsert"/>
        </w:rPr>
        <w:t>(</w:t>
      </w:r>
      <w:bookmarkEnd w:id="13"/>
      <w:r w:rsidRPr="00000F8E">
        <w:rPr>
          <w:rStyle w:val="scinsert"/>
        </w:rPr>
        <w:t>B) Pursuant to the limitation in Section 4, Article V of the South Carolina Constitution, providing that the Supreme Court’s authority to regulate the practice of law in all courts is subject to the statutory law, any provision of law or rule to the contrary requiring an attorney to be a member of the South Carolina State Bar is superseded and of no force and effect.</w:t>
      </w:r>
    </w:p>
    <w:p w:rsidR="00166126" w:rsidP="00166126" w:rsidRDefault="00166126" w14:paraId="5BDA9312" w14:textId="77777777">
      <w:pPr>
        <w:pStyle w:val="scemptyline"/>
      </w:pPr>
    </w:p>
    <w:p w:rsidR="00166126" w:rsidP="00166126" w:rsidRDefault="00166126" w14:paraId="2E220660" w14:textId="77777777">
      <w:pPr>
        <w:pStyle w:val="scdirectionallanguage"/>
      </w:pPr>
      <w:bookmarkStart w:name="bs_num_2_c560d15e0" w:id="14"/>
      <w:r>
        <w:t>S</w:t>
      </w:r>
      <w:bookmarkEnd w:id="14"/>
      <w:r>
        <w:t>ECTION 2.</w:t>
      </w:r>
      <w:r>
        <w:tab/>
      </w:r>
      <w:bookmarkStart w:name="dl_b3f578b47" w:id="15"/>
      <w:r>
        <w:t>S</w:t>
      </w:r>
      <w:bookmarkEnd w:id="15"/>
      <w:r>
        <w:t>ection 40‑5‑310 of the S.C. Code is amended to read:</w:t>
      </w:r>
    </w:p>
    <w:p w:rsidR="00166126" w:rsidP="00B70086" w:rsidRDefault="00166126" w14:paraId="4F4AC977" w14:textId="77777777">
      <w:pPr>
        <w:pStyle w:val="sccodifiedsection"/>
      </w:pPr>
    </w:p>
    <w:p w:rsidR="00166126" w:rsidP="00166126" w:rsidRDefault="00166126" w14:paraId="67E74AD5" w14:textId="6693625A">
      <w:pPr>
        <w:pStyle w:val="sccodifiedsection"/>
      </w:pPr>
      <w:r>
        <w:tab/>
      </w:r>
      <w:bookmarkStart w:name="cs_T40C5N310_d9944e862" w:id="16"/>
      <w:r>
        <w:t>S</w:t>
      </w:r>
      <w:bookmarkEnd w:id="16"/>
      <w:r>
        <w:t>ection 40‑5‑310.</w:t>
      </w:r>
      <w:r>
        <w:tab/>
        <w:t xml:space="preserve">No person may either practice law or solicit the legal cause of another person or entity in this State unless he is </w:t>
      </w:r>
      <w:r>
        <w:rPr>
          <w:rStyle w:val="scstrike"/>
        </w:rPr>
        <w:t xml:space="preserve">enrolled as a member of the South Carolina </w:t>
      </w:r>
      <w:proofErr w:type="spellStart"/>
      <w:r>
        <w:rPr>
          <w:rStyle w:val="scstrike"/>
        </w:rPr>
        <w:t>Bar</w:t>
      </w:r>
      <w:r w:rsidR="00854FD3">
        <w:rPr>
          <w:rStyle w:val="scinsert"/>
        </w:rPr>
        <w:t>licensed</w:t>
      </w:r>
      <w:proofErr w:type="spellEnd"/>
      <w:r w:rsidR="00854FD3">
        <w:rPr>
          <w:rStyle w:val="scinsert"/>
        </w:rPr>
        <w:t xml:space="preserve"> as an attorney by the Supreme Court of South Carolina</w:t>
      </w:r>
      <w:r>
        <w:t xml:space="preserve"> pursuant to applicable court rules, or otherwise authorized to perform prescribed legal activities by action of the Supreme Court of South Carolina. The type of conduct that is the subject of any charge filed pursuant to this section must have been defined as the unauthorized practice of law by the Supreme Court of South Carolina prior to any charge being filed. A person who violates this section is guilty of a felony and, upon conviction, must be fined not more than five thousand dollars or imprisoned not more than five years, or both.</w:t>
      </w:r>
    </w:p>
    <w:p w:rsidRPr="00DF3B44" w:rsidR="007E06BB" w:rsidP="00787433" w:rsidRDefault="007E06BB" w14:paraId="3D8F1FED" w14:textId="6B48EE35">
      <w:pPr>
        <w:pStyle w:val="scemptyline"/>
      </w:pPr>
    </w:p>
    <w:p w:rsidRPr="00DF3B44" w:rsidR="007A10F1" w:rsidP="007A10F1" w:rsidRDefault="00E27805" w14:paraId="0E9393B4" w14:textId="3A662836">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96CD8">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379EC9F" w:rsidR="00685035" w:rsidRPr="007B4AF7" w:rsidRDefault="0057744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46FD">
              <w:rPr>
                <w:noProof/>
              </w:rPr>
              <w:t>LC-0037WAB25.docx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F8E"/>
    <w:rsid w:val="00002E0E"/>
    <w:rsid w:val="00004C14"/>
    <w:rsid w:val="00011182"/>
    <w:rsid w:val="00012912"/>
    <w:rsid w:val="00013AF4"/>
    <w:rsid w:val="00017FB0"/>
    <w:rsid w:val="00020B5D"/>
    <w:rsid w:val="00026421"/>
    <w:rsid w:val="00030409"/>
    <w:rsid w:val="00033F83"/>
    <w:rsid w:val="00037F04"/>
    <w:rsid w:val="000404BF"/>
    <w:rsid w:val="00044B84"/>
    <w:rsid w:val="000479D0"/>
    <w:rsid w:val="0006464F"/>
    <w:rsid w:val="00066B54"/>
    <w:rsid w:val="00072FCD"/>
    <w:rsid w:val="00074A4F"/>
    <w:rsid w:val="000767A0"/>
    <w:rsid w:val="00077B65"/>
    <w:rsid w:val="000A3C25"/>
    <w:rsid w:val="000B4C02"/>
    <w:rsid w:val="000B5B4A"/>
    <w:rsid w:val="000B7FE1"/>
    <w:rsid w:val="000C3E88"/>
    <w:rsid w:val="000C46B9"/>
    <w:rsid w:val="000C58E4"/>
    <w:rsid w:val="000C6323"/>
    <w:rsid w:val="000C6F9A"/>
    <w:rsid w:val="000D2F44"/>
    <w:rsid w:val="000D33E4"/>
    <w:rsid w:val="000E578A"/>
    <w:rsid w:val="000F2250"/>
    <w:rsid w:val="000F4A8F"/>
    <w:rsid w:val="0010329A"/>
    <w:rsid w:val="00105756"/>
    <w:rsid w:val="00112978"/>
    <w:rsid w:val="001164F9"/>
    <w:rsid w:val="0011719C"/>
    <w:rsid w:val="001178D3"/>
    <w:rsid w:val="00130A46"/>
    <w:rsid w:val="0013655C"/>
    <w:rsid w:val="00140049"/>
    <w:rsid w:val="0014759D"/>
    <w:rsid w:val="001570EB"/>
    <w:rsid w:val="00166126"/>
    <w:rsid w:val="001664CD"/>
    <w:rsid w:val="00171601"/>
    <w:rsid w:val="001730EB"/>
    <w:rsid w:val="00173276"/>
    <w:rsid w:val="001757F5"/>
    <w:rsid w:val="00176122"/>
    <w:rsid w:val="00184471"/>
    <w:rsid w:val="00186F09"/>
    <w:rsid w:val="0019025B"/>
    <w:rsid w:val="00192AF7"/>
    <w:rsid w:val="00197366"/>
    <w:rsid w:val="001A136C"/>
    <w:rsid w:val="001A5C86"/>
    <w:rsid w:val="001A6292"/>
    <w:rsid w:val="001B6DA2"/>
    <w:rsid w:val="001C25EC"/>
    <w:rsid w:val="001E015F"/>
    <w:rsid w:val="001F2A41"/>
    <w:rsid w:val="001F313F"/>
    <w:rsid w:val="001F331D"/>
    <w:rsid w:val="001F394C"/>
    <w:rsid w:val="001F50DA"/>
    <w:rsid w:val="002038AA"/>
    <w:rsid w:val="002114C8"/>
    <w:rsid w:val="0021166F"/>
    <w:rsid w:val="002162DF"/>
    <w:rsid w:val="00230038"/>
    <w:rsid w:val="00233975"/>
    <w:rsid w:val="00236D73"/>
    <w:rsid w:val="002435B3"/>
    <w:rsid w:val="00246535"/>
    <w:rsid w:val="00257F60"/>
    <w:rsid w:val="00262134"/>
    <w:rsid w:val="002625EA"/>
    <w:rsid w:val="00262AC5"/>
    <w:rsid w:val="00264588"/>
    <w:rsid w:val="00264AE9"/>
    <w:rsid w:val="00275AE6"/>
    <w:rsid w:val="002836D8"/>
    <w:rsid w:val="00290070"/>
    <w:rsid w:val="00294A3B"/>
    <w:rsid w:val="002A1AD6"/>
    <w:rsid w:val="002A6BE2"/>
    <w:rsid w:val="002A7989"/>
    <w:rsid w:val="002B02F3"/>
    <w:rsid w:val="002C3463"/>
    <w:rsid w:val="002D266D"/>
    <w:rsid w:val="002D5B3D"/>
    <w:rsid w:val="002D7447"/>
    <w:rsid w:val="002E08EB"/>
    <w:rsid w:val="002E315A"/>
    <w:rsid w:val="002E4F8C"/>
    <w:rsid w:val="002F560C"/>
    <w:rsid w:val="002F5847"/>
    <w:rsid w:val="0030425A"/>
    <w:rsid w:val="00315C46"/>
    <w:rsid w:val="00333209"/>
    <w:rsid w:val="0034022D"/>
    <w:rsid w:val="00341074"/>
    <w:rsid w:val="003421F1"/>
    <w:rsid w:val="0034279C"/>
    <w:rsid w:val="00343B05"/>
    <w:rsid w:val="0034615B"/>
    <w:rsid w:val="00354F64"/>
    <w:rsid w:val="003559A1"/>
    <w:rsid w:val="00361563"/>
    <w:rsid w:val="00371D36"/>
    <w:rsid w:val="00373E17"/>
    <w:rsid w:val="003775E6"/>
    <w:rsid w:val="00381998"/>
    <w:rsid w:val="003A5F1C"/>
    <w:rsid w:val="003C3E2E"/>
    <w:rsid w:val="003C5024"/>
    <w:rsid w:val="003D21FD"/>
    <w:rsid w:val="003D4A3C"/>
    <w:rsid w:val="003D55B2"/>
    <w:rsid w:val="003E0033"/>
    <w:rsid w:val="003E4D5D"/>
    <w:rsid w:val="003E5452"/>
    <w:rsid w:val="003E7165"/>
    <w:rsid w:val="003E7FF6"/>
    <w:rsid w:val="003F3737"/>
    <w:rsid w:val="003F7F09"/>
    <w:rsid w:val="004046B5"/>
    <w:rsid w:val="00406F27"/>
    <w:rsid w:val="004141B8"/>
    <w:rsid w:val="00414FA0"/>
    <w:rsid w:val="004203B9"/>
    <w:rsid w:val="00432135"/>
    <w:rsid w:val="00443EA5"/>
    <w:rsid w:val="00446987"/>
    <w:rsid w:val="00446D28"/>
    <w:rsid w:val="00461893"/>
    <w:rsid w:val="004620D4"/>
    <w:rsid w:val="00466B63"/>
    <w:rsid w:val="00466CD0"/>
    <w:rsid w:val="00473583"/>
    <w:rsid w:val="00477F32"/>
    <w:rsid w:val="00481850"/>
    <w:rsid w:val="004851A0"/>
    <w:rsid w:val="0048627F"/>
    <w:rsid w:val="004932AB"/>
    <w:rsid w:val="00494BEF"/>
    <w:rsid w:val="004A1ECF"/>
    <w:rsid w:val="004A28E5"/>
    <w:rsid w:val="004A5512"/>
    <w:rsid w:val="004A6BE5"/>
    <w:rsid w:val="004B0C18"/>
    <w:rsid w:val="004C1A04"/>
    <w:rsid w:val="004C20BC"/>
    <w:rsid w:val="004C5C9A"/>
    <w:rsid w:val="004D1442"/>
    <w:rsid w:val="004D3DCB"/>
    <w:rsid w:val="004D4AE0"/>
    <w:rsid w:val="004E1946"/>
    <w:rsid w:val="004E1B49"/>
    <w:rsid w:val="004E66E9"/>
    <w:rsid w:val="004E7DDE"/>
    <w:rsid w:val="004F0090"/>
    <w:rsid w:val="004F172C"/>
    <w:rsid w:val="005002ED"/>
    <w:rsid w:val="005007C1"/>
    <w:rsid w:val="00500DBC"/>
    <w:rsid w:val="0050591C"/>
    <w:rsid w:val="005102BE"/>
    <w:rsid w:val="00514BE5"/>
    <w:rsid w:val="00521CDB"/>
    <w:rsid w:val="00523192"/>
    <w:rsid w:val="00523F7F"/>
    <w:rsid w:val="00524D54"/>
    <w:rsid w:val="00543EA3"/>
    <w:rsid w:val="0054531B"/>
    <w:rsid w:val="00546C24"/>
    <w:rsid w:val="005476FF"/>
    <w:rsid w:val="005516F6"/>
    <w:rsid w:val="00552842"/>
    <w:rsid w:val="00554E89"/>
    <w:rsid w:val="00561889"/>
    <w:rsid w:val="00564B58"/>
    <w:rsid w:val="00566447"/>
    <w:rsid w:val="00572281"/>
    <w:rsid w:val="00577442"/>
    <w:rsid w:val="005801DD"/>
    <w:rsid w:val="00592828"/>
    <w:rsid w:val="00592A40"/>
    <w:rsid w:val="005A28BC"/>
    <w:rsid w:val="005A5377"/>
    <w:rsid w:val="005B1BEA"/>
    <w:rsid w:val="005B3B4D"/>
    <w:rsid w:val="005B7817"/>
    <w:rsid w:val="005C06C8"/>
    <w:rsid w:val="005C23D7"/>
    <w:rsid w:val="005C40EB"/>
    <w:rsid w:val="005D02B4"/>
    <w:rsid w:val="005D19FE"/>
    <w:rsid w:val="005D3013"/>
    <w:rsid w:val="005E1E50"/>
    <w:rsid w:val="005E2B9C"/>
    <w:rsid w:val="005E3332"/>
    <w:rsid w:val="005E5885"/>
    <w:rsid w:val="005F1E6A"/>
    <w:rsid w:val="005F76B0"/>
    <w:rsid w:val="00604429"/>
    <w:rsid w:val="006067B0"/>
    <w:rsid w:val="00606A8B"/>
    <w:rsid w:val="006071A7"/>
    <w:rsid w:val="00611EBA"/>
    <w:rsid w:val="0061519A"/>
    <w:rsid w:val="006213A8"/>
    <w:rsid w:val="00623BEA"/>
    <w:rsid w:val="00627174"/>
    <w:rsid w:val="00631AFC"/>
    <w:rsid w:val="006342ED"/>
    <w:rsid w:val="006347E9"/>
    <w:rsid w:val="00640107"/>
    <w:rsid w:val="00640C87"/>
    <w:rsid w:val="00642E60"/>
    <w:rsid w:val="00644C81"/>
    <w:rsid w:val="006454BB"/>
    <w:rsid w:val="00657CF4"/>
    <w:rsid w:val="00661463"/>
    <w:rsid w:val="00663025"/>
    <w:rsid w:val="00663B8D"/>
    <w:rsid w:val="00663E00"/>
    <w:rsid w:val="00664F48"/>
    <w:rsid w:val="00664FAD"/>
    <w:rsid w:val="0067345B"/>
    <w:rsid w:val="00683986"/>
    <w:rsid w:val="00685035"/>
    <w:rsid w:val="00685770"/>
    <w:rsid w:val="00690DBA"/>
    <w:rsid w:val="00694A78"/>
    <w:rsid w:val="006964F9"/>
    <w:rsid w:val="006A395F"/>
    <w:rsid w:val="006A65E2"/>
    <w:rsid w:val="006B37BD"/>
    <w:rsid w:val="006C092D"/>
    <w:rsid w:val="006C099D"/>
    <w:rsid w:val="006C18F0"/>
    <w:rsid w:val="006C7E01"/>
    <w:rsid w:val="006D3DA8"/>
    <w:rsid w:val="006D64A5"/>
    <w:rsid w:val="006E0935"/>
    <w:rsid w:val="006E353F"/>
    <w:rsid w:val="006E35AB"/>
    <w:rsid w:val="00702947"/>
    <w:rsid w:val="00711AA9"/>
    <w:rsid w:val="00722155"/>
    <w:rsid w:val="00737F19"/>
    <w:rsid w:val="00772FDD"/>
    <w:rsid w:val="00782BF8"/>
    <w:rsid w:val="00783C28"/>
    <w:rsid w:val="00783C75"/>
    <w:rsid w:val="007849D9"/>
    <w:rsid w:val="00787433"/>
    <w:rsid w:val="007A10F1"/>
    <w:rsid w:val="007A3D50"/>
    <w:rsid w:val="007B2D29"/>
    <w:rsid w:val="007B412F"/>
    <w:rsid w:val="007B4AF7"/>
    <w:rsid w:val="007B4DBF"/>
    <w:rsid w:val="007C5458"/>
    <w:rsid w:val="007D2C67"/>
    <w:rsid w:val="007E06BB"/>
    <w:rsid w:val="007E206D"/>
    <w:rsid w:val="007F4AE1"/>
    <w:rsid w:val="007F50D1"/>
    <w:rsid w:val="00804DA6"/>
    <w:rsid w:val="00816D52"/>
    <w:rsid w:val="00831048"/>
    <w:rsid w:val="00834272"/>
    <w:rsid w:val="00854FD3"/>
    <w:rsid w:val="008611BF"/>
    <w:rsid w:val="008625C1"/>
    <w:rsid w:val="00870180"/>
    <w:rsid w:val="00871D1A"/>
    <w:rsid w:val="008721E3"/>
    <w:rsid w:val="008742EF"/>
    <w:rsid w:val="0087671D"/>
    <w:rsid w:val="008806F9"/>
    <w:rsid w:val="00882E77"/>
    <w:rsid w:val="00887957"/>
    <w:rsid w:val="00891A67"/>
    <w:rsid w:val="008A57E3"/>
    <w:rsid w:val="008A755F"/>
    <w:rsid w:val="008B5BF4"/>
    <w:rsid w:val="008C0CEE"/>
    <w:rsid w:val="008C1B18"/>
    <w:rsid w:val="008C1E3F"/>
    <w:rsid w:val="008D46EC"/>
    <w:rsid w:val="008D705C"/>
    <w:rsid w:val="008E0E25"/>
    <w:rsid w:val="008E61A1"/>
    <w:rsid w:val="008F044F"/>
    <w:rsid w:val="009031EF"/>
    <w:rsid w:val="00917EA3"/>
    <w:rsid w:val="00917EE0"/>
    <w:rsid w:val="00920894"/>
    <w:rsid w:val="00921C89"/>
    <w:rsid w:val="009255BD"/>
    <w:rsid w:val="00926966"/>
    <w:rsid w:val="00926D03"/>
    <w:rsid w:val="009318A0"/>
    <w:rsid w:val="00934036"/>
    <w:rsid w:val="00934889"/>
    <w:rsid w:val="00941DB3"/>
    <w:rsid w:val="0094541D"/>
    <w:rsid w:val="009473EA"/>
    <w:rsid w:val="00954E7E"/>
    <w:rsid w:val="009554D9"/>
    <w:rsid w:val="009572F9"/>
    <w:rsid w:val="00960D0F"/>
    <w:rsid w:val="00964FC7"/>
    <w:rsid w:val="0098366F"/>
    <w:rsid w:val="00983A03"/>
    <w:rsid w:val="00986063"/>
    <w:rsid w:val="0098702F"/>
    <w:rsid w:val="00990669"/>
    <w:rsid w:val="00991373"/>
    <w:rsid w:val="00991F67"/>
    <w:rsid w:val="00992876"/>
    <w:rsid w:val="009A0DCE"/>
    <w:rsid w:val="009A22CD"/>
    <w:rsid w:val="009A3E4B"/>
    <w:rsid w:val="009B1E8C"/>
    <w:rsid w:val="009B35FD"/>
    <w:rsid w:val="009B6815"/>
    <w:rsid w:val="009D2967"/>
    <w:rsid w:val="009D3C2B"/>
    <w:rsid w:val="009E4191"/>
    <w:rsid w:val="009E46FD"/>
    <w:rsid w:val="009F2AB1"/>
    <w:rsid w:val="009F4FAF"/>
    <w:rsid w:val="009F68F1"/>
    <w:rsid w:val="00A04529"/>
    <w:rsid w:val="00A0584B"/>
    <w:rsid w:val="00A17135"/>
    <w:rsid w:val="00A21A6F"/>
    <w:rsid w:val="00A24E56"/>
    <w:rsid w:val="00A25D70"/>
    <w:rsid w:val="00A26A62"/>
    <w:rsid w:val="00A31681"/>
    <w:rsid w:val="00A35A9B"/>
    <w:rsid w:val="00A4070E"/>
    <w:rsid w:val="00A40CA0"/>
    <w:rsid w:val="00A44684"/>
    <w:rsid w:val="00A504A7"/>
    <w:rsid w:val="00A522E0"/>
    <w:rsid w:val="00A53677"/>
    <w:rsid w:val="00A53BF2"/>
    <w:rsid w:val="00A54891"/>
    <w:rsid w:val="00A60D68"/>
    <w:rsid w:val="00A73EFA"/>
    <w:rsid w:val="00A77A3B"/>
    <w:rsid w:val="00A92F6F"/>
    <w:rsid w:val="00A97523"/>
    <w:rsid w:val="00AA7824"/>
    <w:rsid w:val="00AB0FA3"/>
    <w:rsid w:val="00AB612B"/>
    <w:rsid w:val="00AB73BF"/>
    <w:rsid w:val="00AC335C"/>
    <w:rsid w:val="00AC463E"/>
    <w:rsid w:val="00AD3BE2"/>
    <w:rsid w:val="00AD3E3D"/>
    <w:rsid w:val="00AE1EE4"/>
    <w:rsid w:val="00AE36EC"/>
    <w:rsid w:val="00AE7406"/>
    <w:rsid w:val="00AF0E8A"/>
    <w:rsid w:val="00AF1688"/>
    <w:rsid w:val="00AF46E6"/>
    <w:rsid w:val="00AF5139"/>
    <w:rsid w:val="00B06EDA"/>
    <w:rsid w:val="00B1161F"/>
    <w:rsid w:val="00B11661"/>
    <w:rsid w:val="00B32B4D"/>
    <w:rsid w:val="00B4137E"/>
    <w:rsid w:val="00B544C8"/>
    <w:rsid w:val="00B54DF7"/>
    <w:rsid w:val="00B56223"/>
    <w:rsid w:val="00B56E79"/>
    <w:rsid w:val="00B57AA7"/>
    <w:rsid w:val="00B637AA"/>
    <w:rsid w:val="00B63BE2"/>
    <w:rsid w:val="00B70086"/>
    <w:rsid w:val="00B7592C"/>
    <w:rsid w:val="00B809D3"/>
    <w:rsid w:val="00B84B66"/>
    <w:rsid w:val="00B85475"/>
    <w:rsid w:val="00B865EC"/>
    <w:rsid w:val="00B9090A"/>
    <w:rsid w:val="00B92196"/>
    <w:rsid w:val="00B9228D"/>
    <w:rsid w:val="00B929EC"/>
    <w:rsid w:val="00BB0725"/>
    <w:rsid w:val="00BB5289"/>
    <w:rsid w:val="00BC408A"/>
    <w:rsid w:val="00BC5023"/>
    <w:rsid w:val="00BC556C"/>
    <w:rsid w:val="00BD42DA"/>
    <w:rsid w:val="00BD4684"/>
    <w:rsid w:val="00BE08A7"/>
    <w:rsid w:val="00BE4391"/>
    <w:rsid w:val="00BF3E48"/>
    <w:rsid w:val="00C15F1B"/>
    <w:rsid w:val="00C16288"/>
    <w:rsid w:val="00C17D1D"/>
    <w:rsid w:val="00C32911"/>
    <w:rsid w:val="00C45923"/>
    <w:rsid w:val="00C543E7"/>
    <w:rsid w:val="00C70225"/>
    <w:rsid w:val="00C72198"/>
    <w:rsid w:val="00C73C7D"/>
    <w:rsid w:val="00C75005"/>
    <w:rsid w:val="00C81E7E"/>
    <w:rsid w:val="00C945FD"/>
    <w:rsid w:val="00C970DF"/>
    <w:rsid w:val="00CA07D4"/>
    <w:rsid w:val="00CA7E71"/>
    <w:rsid w:val="00CA7F83"/>
    <w:rsid w:val="00CB2673"/>
    <w:rsid w:val="00CB701D"/>
    <w:rsid w:val="00CC0B53"/>
    <w:rsid w:val="00CC3F0E"/>
    <w:rsid w:val="00CC7C97"/>
    <w:rsid w:val="00CD08C9"/>
    <w:rsid w:val="00CD1FE8"/>
    <w:rsid w:val="00CD2A67"/>
    <w:rsid w:val="00CD38CD"/>
    <w:rsid w:val="00CD3E0C"/>
    <w:rsid w:val="00CD5565"/>
    <w:rsid w:val="00CD616C"/>
    <w:rsid w:val="00CF68D6"/>
    <w:rsid w:val="00CF6D6A"/>
    <w:rsid w:val="00CF7B4A"/>
    <w:rsid w:val="00D009F8"/>
    <w:rsid w:val="00D078DA"/>
    <w:rsid w:val="00D14995"/>
    <w:rsid w:val="00D204F2"/>
    <w:rsid w:val="00D2455C"/>
    <w:rsid w:val="00D25023"/>
    <w:rsid w:val="00D25A1B"/>
    <w:rsid w:val="00D27F8C"/>
    <w:rsid w:val="00D33843"/>
    <w:rsid w:val="00D35B2E"/>
    <w:rsid w:val="00D54A6F"/>
    <w:rsid w:val="00D57D57"/>
    <w:rsid w:val="00D62A24"/>
    <w:rsid w:val="00D62E42"/>
    <w:rsid w:val="00D737D9"/>
    <w:rsid w:val="00D772FB"/>
    <w:rsid w:val="00D95DCB"/>
    <w:rsid w:val="00DA1AA0"/>
    <w:rsid w:val="00DA512B"/>
    <w:rsid w:val="00DC44A8"/>
    <w:rsid w:val="00DE4BEE"/>
    <w:rsid w:val="00DE5B3D"/>
    <w:rsid w:val="00DE7112"/>
    <w:rsid w:val="00DF19BE"/>
    <w:rsid w:val="00DF3B44"/>
    <w:rsid w:val="00DF3EF7"/>
    <w:rsid w:val="00E10062"/>
    <w:rsid w:val="00E1372E"/>
    <w:rsid w:val="00E1527E"/>
    <w:rsid w:val="00E21D30"/>
    <w:rsid w:val="00E24D9A"/>
    <w:rsid w:val="00E27805"/>
    <w:rsid w:val="00E27A11"/>
    <w:rsid w:val="00E30497"/>
    <w:rsid w:val="00E34A4E"/>
    <w:rsid w:val="00E34E5C"/>
    <w:rsid w:val="00E358A2"/>
    <w:rsid w:val="00E35C9A"/>
    <w:rsid w:val="00E3771B"/>
    <w:rsid w:val="00E40979"/>
    <w:rsid w:val="00E43F26"/>
    <w:rsid w:val="00E52A36"/>
    <w:rsid w:val="00E6378B"/>
    <w:rsid w:val="00E63EC3"/>
    <w:rsid w:val="00E64F60"/>
    <w:rsid w:val="00E653DA"/>
    <w:rsid w:val="00E65958"/>
    <w:rsid w:val="00E84FE5"/>
    <w:rsid w:val="00E879A5"/>
    <w:rsid w:val="00E879FC"/>
    <w:rsid w:val="00E93E11"/>
    <w:rsid w:val="00E9528E"/>
    <w:rsid w:val="00E96CD8"/>
    <w:rsid w:val="00EA2574"/>
    <w:rsid w:val="00EA2F1F"/>
    <w:rsid w:val="00EA3F2E"/>
    <w:rsid w:val="00EA57EC"/>
    <w:rsid w:val="00EA6208"/>
    <w:rsid w:val="00EB120E"/>
    <w:rsid w:val="00EB34C8"/>
    <w:rsid w:val="00EB46E2"/>
    <w:rsid w:val="00EC0045"/>
    <w:rsid w:val="00ED452E"/>
    <w:rsid w:val="00EE3CDA"/>
    <w:rsid w:val="00EF37A8"/>
    <w:rsid w:val="00EF531F"/>
    <w:rsid w:val="00EF70AB"/>
    <w:rsid w:val="00F05FE8"/>
    <w:rsid w:val="00F06D86"/>
    <w:rsid w:val="00F103FF"/>
    <w:rsid w:val="00F13D87"/>
    <w:rsid w:val="00F149E5"/>
    <w:rsid w:val="00F15E33"/>
    <w:rsid w:val="00F17768"/>
    <w:rsid w:val="00F17DA2"/>
    <w:rsid w:val="00F22EC0"/>
    <w:rsid w:val="00F24DB1"/>
    <w:rsid w:val="00F25C47"/>
    <w:rsid w:val="00F27D7B"/>
    <w:rsid w:val="00F31D34"/>
    <w:rsid w:val="00F342A1"/>
    <w:rsid w:val="00F36FBA"/>
    <w:rsid w:val="00F41CA6"/>
    <w:rsid w:val="00F43EE1"/>
    <w:rsid w:val="00F44D36"/>
    <w:rsid w:val="00F46262"/>
    <w:rsid w:val="00F46CFD"/>
    <w:rsid w:val="00F4795D"/>
    <w:rsid w:val="00F50A61"/>
    <w:rsid w:val="00F525CD"/>
    <w:rsid w:val="00F5286C"/>
    <w:rsid w:val="00F52E12"/>
    <w:rsid w:val="00F60CD3"/>
    <w:rsid w:val="00F638CA"/>
    <w:rsid w:val="00F657C5"/>
    <w:rsid w:val="00F900B4"/>
    <w:rsid w:val="00FA0F2E"/>
    <w:rsid w:val="00FA4DB1"/>
    <w:rsid w:val="00FB3F2A"/>
    <w:rsid w:val="00FC1FAF"/>
    <w:rsid w:val="00FC3593"/>
    <w:rsid w:val="00FD117D"/>
    <w:rsid w:val="00FD72E3"/>
    <w:rsid w:val="00FE06FC"/>
    <w:rsid w:val="00FE154C"/>
    <w:rsid w:val="00FF0315"/>
    <w:rsid w:val="00FF2121"/>
    <w:rsid w:val="00FF24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342ED"/>
    <w:rPr>
      <w:rFonts w:ascii="Times New Roman" w:hAnsi="Times New Roman"/>
      <w:b w:val="0"/>
      <w:i w:val="0"/>
      <w:sz w:val="22"/>
    </w:rPr>
  </w:style>
  <w:style w:type="paragraph" w:styleId="NoSpacing">
    <w:name w:val="No Spacing"/>
    <w:uiPriority w:val="1"/>
    <w:qFormat/>
    <w:rsid w:val="006342ED"/>
    <w:pPr>
      <w:spacing w:after="0" w:line="240" w:lineRule="auto"/>
    </w:pPr>
  </w:style>
  <w:style w:type="paragraph" w:customStyle="1" w:styleId="scemptylineheader">
    <w:name w:val="sc_emptyline_header"/>
    <w:qFormat/>
    <w:rsid w:val="006342E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342E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342E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342E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342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34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342ED"/>
    <w:rPr>
      <w:color w:val="808080"/>
    </w:rPr>
  </w:style>
  <w:style w:type="paragraph" w:customStyle="1" w:styleId="scdirectionallanguage">
    <w:name w:val="sc_directional_language"/>
    <w:qFormat/>
    <w:rsid w:val="006342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34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342E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342E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342E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342E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342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342E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342E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342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342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342E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342E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342E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342E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342E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342E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342ED"/>
    <w:rPr>
      <w:rFonts w:ascii="Times New Roman" w:hAnsi="Times New Roman"/>
      <w:color w:val="auto"/>
      <w:sz w:val="22"/>
    </w:rPr>
  </w:style>
  <w:style w:type="paragraph" w:customStyle="1" w:styleId="scclippagebillheader">
    <w:name w:val="sc_clip_page_bill_header"/>
    <w:qFormat/>
    <w:rsid w:val="006342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342E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342E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34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ED"/>
    <w:rPr>
      <w:lang w:val="en-US"/>
    </w:rPr>
  </w:style>
  <w:style w:type="paragraph" w:styleId="Footer">
    <w:name w:val="footer"/>
    <w:basedOn w:val="Normal"/>
    <w:link w:val="FooterChar"/>
    <w:uiPriority w:val="99"/>
    <w:unhideWhenUsed/>
    <w:rsid w:val="00634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2ED"/>
    <w:rPr>
      <w:lang w:val="en-US"/>
    </w:rPr>
  </w:style>
  <w:style w:type="paragraph" w:styleId="ListParagraph">
    <w:name w:val="List Paragraph"/>
    <w:basedOn w:val="Normal"/>
    <w:uiPriority w:val="34"/>
    <w:qFormat/>
    <w:rsid w:val="006342ED"/>
    <w:pPr>
      <w:ind w:left="720"/>
      <w:contextualSpacing/>
    </w:pPr>
  </w:style>
  <w:style w:type="paragraph" w:customStyle="1" w:styleId="scbillfooter">
    <w:name w:val="sc_bill_footer"/>
    <w:qFormat/>
    <w:rsid w:val="006342E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34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342E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342E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34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34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34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34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34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342E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34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342E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34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342ED"/>
    <w:pPr>
      <w:widowControl w:val="0"/>
      <w:suppressAutoHyphens/>
      <w:spacing w:after="0" w:line="360" w:lineRule="auto"/>
    </w:pPr>
    <w:rPr>
      <w:rFonts w:ascii="Times New Roman" w:hAnsi="Times New Roman"/>
      <w:lang w:val="en-US"/>
    </w:rPr>
  </w:style>
  <w:style w:type="paragraph" w:customStyle="1" w:styleId="sctableln">
    <w:name w:val="sc_table_ln"/>
    <w:qFormat/>
    <w:rsid w:val="006342E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342E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342ED"/>
    <w:rPr>
      <w:strike/>
      <w:dstrike w:val="0"/>
    </w:rPr>
  </w:style>
  <w:style w:type="character" w:customStyle="1" w:styleId="scinsert">
    <w:name w:val="sc_insert"/>
    <w:uiPriority w:val="1"/>
    <w:qFormat/>
    <w:rsid w:val="006342ED"/>
    <w:rPr>
      <w:caps w:val="0"/>
      <w:smallCaps w:val="0"/>
      <w:strike w:val="0"/>
      <w:dstrike w:val="0"/>
      <w:vanish w:val="0"/>
      <w:u w:val="single"/>
      <w:vertAlign w:val="baseline"/>
    </w:rPr>
  </w:style>
  <w:style w:type="character" w:customStyle="1" w:styleId="scinsertred">
    <w:name w:val="sc_insert_red"/>
    <w:uiPriority w:val="1"/>
    <w:qFormat/>
    <w:rsid w:val="006342ED"/>
    <w:rPr>
      <w:caps w:val="0"/>
      <w:smallCaps w:val="0"/>
      <w:strike w:val="0"/>
      <w:dstrike w:val="0"/>
      <w:vanish w:val="0"/>
      <w:color w:val="FF0000"/>
      <w:u w:val="single"/>
      <w:vertAlign w:val="baseline"/>
    </w:rPr>
  </w:style>
  <w:style w:type="character" w:customStyle="1" w:styleId="scinsertblue">
    <w:name w:val="sc_insert_blue"/>
    <w:uiPriority w:val="1"/>
    <w:qFormat/>
    <w:rsid w:val="006342ED"/>
    <w:rPr>
      <w:caps w:val="0"/>
      <w:smallCaps w:val="0"/>
      <w:strike w:val="0"/>
      <w:dstrike w:val="0"/>
      <w:vanish w:val="0"/>
      <w:color w:val="0070C0"/>
      <w:u w:val="single"/>
      <w:vertAlign w:val="baseline"/>
    </w:rPr>
  </w:style>
  <w:style w:type="character" w:customStyle="1" w:styleId="scstrikered">
    <w:name w:val="sc_strike_red"/>
    <w:uiPriority w:val="1"/>
    <w:qFormat/>
    <w:rsid w:val="006342ED"/>
    <w:rPr>
      <w:strike/>
      <w:dstrike w:val="0"/>
      <w:color w:val="FF0000"/>
    </w:rPr>
  </w:style>
  <w:style w:type="character" w:customStyle="1" w:styleId="scstrikeblue">
    <w:name w:val="sc_strike_blue"/>
    <w:uiPriority w:val="1"/>
    <w:qFormat/>
    <w:rsid w:val="006342ED"/>
    <w:rPr>
      <w:strike/>
      <w:dstrike w:val="0"/>
      <w:color w:val="0070C0"/>
    </w:rPr>
  </w:style>
  <w:style w:type="character" w:customStyle="1" w:styleId="scinsertbluenounderline">
    <w:name w:val="sc_insert_blue_no_underline"/>
    <w:uiPriority w:val="1"/>
    <w:qFormat/>
    <w:rsid w:val="006342E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342E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342ED"/>
    <w:rPr>
      <w:strike/>
      <w:dstrike w:val="0"/>
      <w:color w:val="0070C0"/>
      <w:lang w:val="en-US"/>
    </w:rPr>
  </w:style>
  <w:style w:type="character" w:customStyle="1" w:styleId="scstrikerednoncodified">
    <w:name w:val="sc_strike_red_non_codified"/>
    <w:uiPriority w:val="1"/>
    <w:qFormat/>
    <w:rsid w:val="006342ED"/>
    <w:rPr>
      <w:strike/>
      <w:dstrike w:val="0"/>
      <w:color w:val="FF0000"/>
    </w:rPr>
  </w:style>
  <w:style w:type="paragraph" w:customStyle="1" w:styleId="scbillsiglines">
    <w:name w:val="sc_bill_sig_lines"/>
    <w:qFormat/>
    <w:rsid w:val="006342E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342ED"/>
    <w:rPr>
      <w:bdr w:val="none" w:sz="0" w:space="0" w:color="auto"/>
      <w:shd w:val="clear" w:color="auto" w:fill="FEC6C6"/>
    </w:rPr>
  </w:style>
  <w:style w:type="character" w:customStyle="1" w:styleId="screstoreblue">
    <w:name w:val="sc_restore_blue"/>
    <w:uiPriority w:val="1"/>
    <w:qFormat/>
    <w:rsid w:val="006342ED"/>
    <w:rPr>
      <w:color w:val="4472C4" w:themeColor="accent1"/>
      <w:bdr w:val="none" w:sz="0" w:space="0" w:color="auto"/>
      <w:shd w:val="clear" w:color="auto" w:fill="auto"/>
    </w:rPr>
  </w:style>
  <w:style w:type="character" w:customStyle="1" w:styleId="screstorered">
    <w:name w:val="sc_restore_red"/>
    <w:uiPriority w:val="1"/>
    <w:qFormat/>
    <w:rsid w:val="006342ED"/>
    <w:rPr>
      <w:color w:val="FF0000"/>
      <w:bdr w:val="none" w:sz="0" w:space="0" w:color="auto"/>
      <w:shd w:val="clear" w:color="auto" w:fill="auto"/>
    </w:rPr>
  </w:style>
  <w:style w:type="character" w:customStyle="1" w:styleId="scstrikenewblue">
    <w:name w:val="sc_strike_new_blue"/>
    <w:uiPriority w:val="1"/>
    <w:qFormat/>
    <w:rsid w:val="006342ED"/>
    <w:rPr>
      <w:strike w:val="0"/>
      <w:dstrike/>
      <w:color w:val="0070C0"/>
      <w:u w:val="none"/>
    </w:rPr>
  </w:style>
  <w:style w:type="character" w:customStyle="1" w:styleId="scstrikenewred">
    <w:name w:val="sc_strike_new_red"/>
    <w:uiPriority w:val="1"/>
    <w:qFormat/>
    <w:rsid w:val="006342ED"/>
    <w:rPr>
      <w:strike w:val="0"/>
      <w:dstrike/>
      <w:color w:val="FF0000"/>
      <w:u w:val="none"/>
    </w:rPr>
  </w:style>
  <w:style w:type="character" w:customStyle="1" w:styleId="scamendsenate">
    <w:name w:val="sc_amend_senate"/>
    <w:uiPriority w:val="1"/>
    <w:qFormat/>
    <w:rsid w:val="006342ED"/>
    <w:rPr>
      <w:bdr w:val="none" w:sz="0" w:space="0" w:color="auto"/>
      <w:shd w:val="clear" w:color="auto" w:fill="FFF2CC" w:themeFill="accent4" w:themeFillTint="33"/>
    </w:rPr>
  </w:style>
  <w:style w:type="character" w:customStyle="1" w:styleId="scamendhouse">
    <w:name w:val="sc_amend_house"/>
    <w:uiPriority w:val="1"/>
    <w:qFormat/>
    <w:rsid w:val="006342ED"/>
    <w:rPr>
      <w:bdr w:val="none" w:sz="0" w:space="0" w:color="auto"/>
      <w:shd w:val="clear" w:color="auto" w:fill="E2EFD9" w:themeFill="accent6" w:themeFillTint="33"/>
    </w:rPr>
  </w:style>
  <w:style w:type="paragraph" w:styleId="Revision">
    <w:name w:val="Revision"/>
    <w:hidden/>
    <w:uiPriority w:val="99"/>
    <w:semiHidden/>
    <w:rsid w:val="00000F8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275&amp;session=126&amp;summary=B" TargetMode="External" Id="Ra1530bcae3f94fb1" /><Relationship Type="http://schemas.openxmlformats.org/officeDocument/2006/relationships/hyperlink" Target="https://www.scstatehouse.gov/sess126_2025-2026/prever/3275_20241205.docx" TargetMode="External" Id="Ref5ff114b6d04d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0F4A8F"/>
    <w:rsid w:val="00140B15"/>
    <w:rsid w:val="001B20DA"/>
    <w:rsid w:val="001C48FD"/>
    <w:rsid w:val="001E015F"/>
    <w:rsid w:val="002A7C8A"/>
    <w:rsid w:val="002D4365"/>
    <w:rsid w:val="003D21FD"/>
    <w:rsid w:val="003E4FBC"/>
    <w:rsid w:val="003F3737"/>
    <w:rsid w:val="003F4940"/>
    <w:rsid w:val="00466B63"/>
    <w:rsid w:val="004E2BB5"/>
    <w:rsid w:val="00580C56"/>
    <w:rsid w:val="00592828"/>
    <w:rsid w:val="006B363F"/>
    <w:rsid w:val="007070D2"/>
    <w:rsid w:val="00772FDD"/>
    <w:rsid w:val="00776F2C"/>
    <w:rsid w:val="008F7723"/>
    <w:rsid w:val="009031EF"/>
    <w:rsid w:val="00912A5F"/>
    <w:rsid w:val="00940EED"/>
    <w:rsid w:val="00985255"/>
    <w:rsid w:val="009C3651"/>
    <w:rsid w:val="00A44684"/>
    <w:rsid w:val="00A51DBA"/>
    <w:rsid w:val="00B20DA6"/>
    <w:rsid w:val="00B457AF"/>
    <w:rsid w:val="00C818FB"/>
    <w:rsid w:val="00CC0451"/>
    <w:rsid w:val="00CC7C97"/>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680538c1-f267-4f43-aa1b-0aca0077a6e0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2024-10-04T12:10:24.913367-04:00</T_BILL_DT_VERSION>
  <T_BILL_D_PREFILEDATE>2024-12-05</T_BILL_D_PREFILEDATE>
  <T_BILL_N_INTERNALVERSIONNUMBER>1</T_BILL_N_INTERNALVERSIONNUMBER>
  <T_BILL_N_SESSION>126</T_BILL_N_SESSION>
  <T_BILL_N_VERSIONNUMBER>1</T_BILL_N_VERSIONNUMBER>
  <T_BILL_N_YEAR>2025</T_BILL_N_YEAR>
  <T_BILL_REQUEST_REQUEST>85b079d9-859c-41f3-be00-15b438a8351c</T_BILL_REQUEST_REQUEST>
  <T_BILL_R_ORIGINALDRAFT>91d951cc-6b81-4640-8832-0114cf195bfc</T_BILL_R_ORIGINALDRAFT>
  <T_BILL_SPONSOR_SPONSOR>a35ae629-53d8-4b6d-b141-5aabd04ba29a</T_BILL_SPONSOR_SPONSOR>
  <T_BILL_T_BILLNAME>[3275]</T_BILL_T_BILLNAME>
  <T_BILL_T_BILLNUMBER>3275</T_BILL_T_BILLNUMBER>
  <T_BILL_T_BILLTITLE>TO AMEND THE SOUTH CAROLINA CODE OF LAWS BY AMENDING SECTION 40‑5‑20, RELATING TO THE AUTHORITY OF THE SUPREME COURT TO PROMULGATE RULES AND REGULATIONS CONCERNING THE PRACTICE OF LAW AND THE ESTABLISHMENT OF THE SOUTH CAROLINA BAR, SO AS TO 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 AND BY AMENDING SECTION 40‑5‑310, RELATING TO PRACTICING LAW OR SOLICITING THE LEGAL CAUSE OF ANOTHER WITHOUT BEING ENROLLED AS A MEMBER OF THE SOUTH CAROLINA BAR, SO AS TO provide THAT NO PERSON MAY PRACTICE LAW UNLESS HE IS LICENSED BY THE SUPREME COURT, AND TO DELETE THE REQUIREMENT THAT A PERSON BE A MEMBER OF THE SOUTH CAROLINA BAR.</T_BILL_T_BILLTITLE>
  <T_BILL_T_CHAMBER>house</T_BILL_T_CHAMBER>
  <T_BILL_T_FILENAME> </T_BILL_T_FILENAME>
  <T_BILL_T_LEGTYPE>bill_statewide</T_BILL_T_LEGTYPE>
  <T_BILL_T_RATNUMBERSTRING>HNone</T_BILL_T_RATNUMBERSTRING>
  <T_BILL_T_SECTIONS>[{"SectionUUID":"6f2985f2-fa49-43a1-aea6-b56b31671b12","SectionName":"code_section","SectionNumber":1,"SectionType":"code_section","CodeSections":[{"CodeSectionBookmarkName":"cs_T40C5N20_07808112a","IsConstitutionSection":false,"Identity":"40-5-20","IsNew":false,"SubSections":[{"Level":1,"Identity":"T40C5N20SA","SubSectionBookmarkName":"ss_T40C5N20SA_lv1_015ea8406","IsNewSubSection":false,"SubSectionReplacement":""},{"Level":2,"Identity":"T40C5N20S1","SubSectionBookmarkName":"ss_T40C5N20S1_lv2_7953c9339","IsNewSubSection":false,"SubSectionReplacement":""},{"Level":2,"Identity":"T40C5N20S2","SubSectionBookmarkName":"ss_T40C5N20S2_lv2_2791538aa","IsNewSubSection":false,"SubSectionReplacement":""},{"Level":2,"Identity":"T40C5N20S3","SubSectionBookmarkName":"ss_T40C5N20S3_lv2_279051873","IsNewSubSection":false,"SubSectionReplacement":""},{"Level":2,"Identity":"T40C5N20S4","SubSectionBookmarkName":"ss_T40C5N20S4_lv2_0aa38f2f4","IsNewSubSection":false,"SubSectionReplacement":""},{"Level":2,"Identity":"T40C5N20S5","SubSectionBookmarkName":"ss_T40C5N20S5_lv2_2ce3f8d30","IsNewSubSection":false,"SubSectionReplacement":""},{"Level":2,"Identity":"T40C5N20S6","SubSectionBookmarkName":"ss_T40C5N20S6_lv2_270dc1038","IsNewSubSection":false,"SubSectionReplacement":""},{"Level":1,"Identity":"T40C5N20SB","SubSectionBookmarkName":"ss_T40C5N20SB_lv1_ef7af4401","IsNewSubSection":false,"SubSectionReplacement":""}],"TitleRelatedTo":"THE AUTHORITY OF THE SUPREME COURT TO PROMULGATE RULES AND REGULATIONS CONCERNING THE PRACTICE OF LAW AND THE ESTABLISHMENT OF THE SOUTH CAROLINA BAR","TitleSoAsTo":"PROVIDE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Deleted":false}],"TitleText":"","DisableControls":false,"Deleted":false,"RepealItems":[],"SectionBookmarkName":"bs_num_1_fa28819d5"},{"SectionUUID":"3a5af871-1a71-4d29-9734-4054040851c6","SectionName":"code_section","SectionNumber":2,"SectionType":"code_section","CodeSections":[{"CodeSectionBookmarkName":"cs_T40C5N310_d9944e862","IsConstitutionSection":false,"Identity":"40-5-310","IsNew":false,"SubSections":[],"TitleRelatedTo":"PRACTICING LAW OR SOLICITING THE LEGAL CAUSE OF ANOTHER WITHOUT BEING ENROLLED AS A MEMBER OF THE SOUTH CAROLINA BAR","TitleSoAsTo":"THAT NO PERSON MAY PRACTICE LAW UNLESS HE IS LICENSED BY THE SUPREME COURT, AND TO DELETE THE REQUIREMENT THAT A PERSON BE A MEMBER OF THE SOUTH CAROLINA BAR","Deleted":false}],"TitleText":"","DisableControls":false,"Deleted":false,"RepealItems":[],"SectionBookmarkName":"bs_num_2_c560d15e0"},{"SectionUUID":"8f03ca95-8faa-4d43-a9c2-8afc498075bd","SectionName":"standard_eff_date_section","SectionNumber":3,"SectionType":"drafting_clause","CodeSections":[],"TitleText":"","DisableControls":false,"Deleted":false,"RepealItems":[],"SectionBookmarkName":"bs_num_3_lastsection"}]</T_BILL_T_SECTIONS>
  <T_BILL_T_SUBJECT>Requirements for practicing law</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3526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2024-10-04T16:33:00Z</cp:lastPrinted>
  <dcterms:created xsi:type="dcterms:W3CDTF">2024-11-26T19:19:00Z</dcterms:created>
  <dcterms:modified xsi:type="dcterms:W3CDTF">2024-11-26T19:19:00Z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