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Lawson and Pope</w:t>
      </w:r>
    </w:p>
    <w:p>
      <w:pPr>
        <w:widowControl w:val="false"/>
        <w:spacing w:after="0"/>
        <w:jc w:val="left"/>
      </w:pPr>
      <w:r>
        <w:rPr>
          <w:rFonts w:ascii="Times New Roman"/>
          <w:sz w:val="22"/>
        </w:rPr>
        <w:t xml:space="preserve">Document Path: LC-0132SA25.docx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Property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061f41d4e5414be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7c983e143fa458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E4566" w:rsidRDefault="00432135" w14:paraId="47642A99" w14:textId="66B2A67F">
      <w:pPr>
        <w:pStyle w:val="scemptylineheader"/>
      </w:pPr>
      <w:bookmarkStart w:name="open_doc_here" w:id="0"/>
      <w:bookmarkEnd w:id="0"/>
    </w:p>
    <w:p w:rsidRPr="00BB0725" w:rsidR="00A73EFA" w:rsidP="006E4566" w:rsidRDefault="00A73EFA" w14:paraId="7B72410E" w14:textId="6EAA384A">
      <w:pPr>
        <w:pStyle w:val="scemptylineheader"/>
      </w:pPr>
    </w:p>
    <w:p w:rsidRPr="00BB0725" w:rsidR="00A73EFA" w:rsidP="006E4566" w:rsidRDefault="00A73EFA" w14:paraId="6AD935C9" w14:textId="133E6D24">
      <w:pPr>
        <w:pStyle w:val="scemptylineheader"/>
      </w:pPr>
    </w:p>
    <w:p w:rsidRPr="00DF3B44" w:rsidR="00A73EFA" w:rsidP="006E4566" w:rsidRDefault="00A73EFA" w14:paraId="51A98227" w14:textId="5CEDB41A">
      <w:pPr>
        <w:pStyle w:val="scemptylineheader"/>
      </w:pPr>
    </w:p>
    <w:p w:rsidRPr="00DF3B44" w:rsidR="00A73EFA" w:rsidP="006E4566" w:rsidRDefault="00A73EFA" w14:paraId="3858851A" w14:textId="262321DD">
      <w:pPr>
        <w:pStyle w:val="scemptylineheader"/>
      </w:pPr>
    </w:p>
    <w:p w:rsidRPr="00DF3B44" w:rsidR="00A73EFA" w:rsidP="006E4566" w:rsidRDefault="00A73EFA" w14:paraId="4E3DDE20" w14:textId="2CD6DBA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02289" w14:paraId="40FEFADA" w14:textId="33F2F3B9">
          <w:pPr>
            <w:pStyle w:val="scbilltitle"/>
          </w:pPr>
          <w:r>
            <w:t>TO AMEND THE SOUTH CAROLINA CODE OF LAWS BY AMENDING SECTION 12‑37‑220, RELATING TO PROPERTY TAX EXEMPTIONS, SO AS TO PROVIDE THAT CERTAIN SURVIVING SPOUSES ARE ELIGIBLE FOR THE EXEMPTION.</w:t>
          </w:r>
        </w:p>
      </w:sdtContent>
    </w:sdt>
    <w:bookmarkStart w:name="at_cde73f67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a93db894" w:id="2"/>
      <w:r w:rsidRPr="0094541D">
        <w:t>B</w:t>
      </w:r>
      <w:bookmarkEnd w:id="2"/>
      <w:r w:rsidRPr="0094541D">
        <w:t>e it enacted by the General Assembly of the State of South Carolina:</w:t>
      </w:r>
    </w:p>
    <w:p w:rsidR="00580741" w:rsidP="00580741" w:rsidRDefault="00580741" w14:paraId="5F3F0920" w14:textId="77777777">
      <w:pPr>
        <w:pStyle w:val="scemptyline"/>
      </w:pPr>
    </w:p>
    <w:p w:rsidR="00580741" w:rsidP="00580741" w:rsidRDefault="00580741" w14:paraId="60ED306C" w14:textId="757CC2C6">
      <w:pPr>
        <w:pStyle w:val="scdirectionallanguage"/>
      </w:pPr>
      <w:bookmarkStart w:name="bs_num_1_78069dc73" w:id="3"/>
      <w:r>
        <w:t>S</w:t>
      </w:r>
      <w:bookmarkEnd w:id="3"/>
      <w:r>
        <w:t>ECTION 1.</w:t>
      </w:r>
      <w:r>
        <w:tab/>
      </w:r>
      <w:bookmarkStart w:name="dl_618fec174" w:id="4"/>
      <w:r>
        <w:t>S</w:t>
      </w:r>
      <w:bookmarkEnd w:id="4"/>
      <w:r>
        <w:t>ection 12‑37‑220(B)</w:t>
      </w:r>
      <w:r w:rsidR="006A4742">
        <w:t>(1)</w:t>
      </w:r>
      <w:r>
        <w:t xml:space="preserve"> of the S.C. Code is amended to read:</w:t>
      </w:r>
    </w:p>
    <w:p w:rsidR="00580741" w:rsidP="00580741" w:rsidRDefault="00580741" w14:paraId="4ACA9D81" w14:textId="77777777">
      <w:pPr>
        <w:pStyle w:val="sccodifiedsection"/>
      </w:pPr>
    </w:p>
    <w:p w:rsidR="00580741" w:rsidP="00580741" w:rsidRDefault="00580741" w14:paraId="6C5F2E18" w14:textId="508D78FF">
      <w:pPr>
        <w:pStyle w:val="sccodifiedsection"/>
      </w:pPr>
      <w:bookmarkStart w:name="cs_T12C37N220_499dbe15d" w:id="5"/>
      <w:r>
        <w:tab/>
      </w:r>
      <w:bookmarkStart w:name="ss_T12C37N220S1_lv1_0283e6a2e" w:id="6"/>
      <w:bookmarkEnd w:id="5"/>
      <w:r>
        <w:t>(</w:t>
      </w:r>
      <w:bookmarkEnd w:id="6"/>
      <w:r>
        <w:t>1)</w:t>
      </w:r>
      <w:bookmarkStart w:name="ss_T12C37N220Sa_lv2_dc02072e5" w:id="7"/>
      <w:r>
        <w:t>(</w:t>
      </w:r>
      <w:bookmarkEnd w:id="7"/>
      <w:r>
        <w:t xml:space="preserve">a) the house owned by an eligible owner in fee or jointly with a </w:t>
      </w:r>
      <w:proofErr w:type="gramStart"/>
      <w:r>
        <w:t>spouse;</w:t>
      </w:r>
      <w:proofErr w:type="gramEnd"/>
    </w:p>
    <w:p w:rsidR="00580741" w:rsidP="00580741" w:rsidRDefault="00580741" w14:paraId="1444C7D0" w14:textId="3DDB6795">
      <w:pPr>
        <w:pStyle w:val="sccodifiedsection"/>
      </w:pPr>
      <w:r>
        <w:tab/>
      </w:r>
      <w:r>
        <w:tab/>
      </w:r>
      <w:r>
        <w:tab/>
      </w:r>
      <w:bookmarkStart w:name="ss_T12C37N220Sb_lv2_78997e3bb" w:id="8"/>
      <w:r>
        <w:t>(</w:t>
      </w:r>
      <w:bookmarkEnd w:id="8"/>
      <w:r>
        <w:t>b) the house owned by a qualified surviving spouse and a house subsequently acquired by an eligible surviving spouse. The qualified surviving spouse shall inform the Department of Revenue of the address of a subsequent house</w:t>
      </w:r>
      <w:r w:rsidR="006A4742">
        <w:rPr>
          <w:rStyle w:val="scinsert"/>
        </w:rPr>
        <w:t xml:space="preserve">. </w:t>
      </w:r>
      <w:r w:rsidRPr="006A4742" w:rsidR="006A4742">
        <w:rPr>
          <w:rStyle w:val="scinsert"/>
        </w:rPr>
        <w:t xml:space="preserve">For a surviving spouse of a member of the Armed Forces of the United States who died from a service‑connected disability, the surviving spouse shall inform the department by filing a certificate with the county service officer certifying the veteran’s disability or cause of death with the </w:t>
      </w:r>
      <w:proofErr w:type="gramStart"/>
      <w:r w:rsidRPr="006A4742" w:rsidR="006A4742">
        <w:rPr>
          <w:rStyle w:val="scinsert"/>
        </w:rPr>
        <w:t>department</w:t>
      </w:r>
      <w:r>
        <w:t>;</w:t>
      </w:r>
      <w:proofErr w:type="gramEnd"/>
    </w:p>
    <w:p w:rsidR="00580741" w:rsidP="00580741" w:rsidRDefault="00580741" w14:paraId="23CADCEF" w14:textId="1DAC1F60">
      <w:pPr>
        <w:pStyle w:val="sccodifiedsection"/>
      </w:pPr>
      <w:r>
        <w:tab/>
      </w:r>
      <w:r>
        <w:tab/>
      </w:r>
      <w:r>
        <w:tab/>
      </w:r>
      <w:bookmarkStart w:name="ss_T12C37N220Sc_lv2_b97fab068" w:id="9"/>
      <w:r>
        <w:t>(</w:t>
      </w:r>
      <w:bookmarkEnd w:id="9"/>
      <w:r>
        <w:t>c) when a trustee holds legal title to a dwelling for a beneficiary and the beneficiary is a person who qualifies otherwise for the exemptions provided in subitems (a) and (b) and the beneficiary uses the dwelling as the beneficiary</w:t>
      </w:r>
      <w:r w:rsidR="005D3941">
        <w:t>’</w:t>
      </w:r>
      <w:r>
        <w:t>s domicile, the dwelling is exempt from property taxation in the same amount and manner as dwellings are exempt pursuant to subitems (a) and (b</w:t>
      </w:r>
      <w:proofErr w:type="gramStart"/>
      <w:r>
        <w:t>);</w:t>
      </w:r>
      <w:proofErr w:type="gramEnd"/>
    </w:p>
    <w:p w:rsidR="00580741" w:rsidP="00580741" w:rsidRDefault="00580741" w14:paraId="333F3D6B" w14:textId="77777777">
      <w:pPr>
        <w:pStyle w:val="sccodifiedsection"/>
      </w:pPr>
      <w:r>
        <w:tab/>
      </w:r>
      <w:r>
        <w:tab/>
      </w:r>
      <w:r>
        <w:tab/>
      </w:r>
      <w:bookmarkStart w:name="ss_T12C37N220Sd_lv2_5be2e4a62" w:id="10"/>
      <w:r>
        <w:t>(</w:t>
      </w:r>
      <w:bookmarkEnd w:id="10"/>
      <w:r>
        <w:t>d) The Department of Revenue may require documentation it determines necessary to determine eligibility for the exemption allowed by this item.</w:t>
      </w:r>
    </w:p>
    <w:p w:rsidR="00580741" w:rsidP="00580741" w:rsidRDefault="00580741" w14:paraId="5D4537FF" w14:textId="5C1F908C">
      <w:pPr>
        <w:pStyle w:val="sccodifiedsection"/>
      </w:pPr>
      <w:r>
        <w:tab/>
      </w:r>
      <w:r>
        <w:tab/>
      </w:r>
      <w:r>
        <w:tab/>
      </w:r>
      <w:bookmarkStart w:name="ss_T12C37N220Se_lv2_cc5de40f2" w:id="11"/>
      <w:r>
        <w:t>(</w:t>
      </w:r>
      <w:bookmarkEnd w:id="11"/>
      <w:r>
        <w:t>e) A person who owns an interest in a house and meets all other requirements of this item and is otherwise an eligible owner but for the ownership requirement is deemed to be an eligible owner and is eligible for the exemption allowed by this item so long as the county assessor certifies to the Department of Revenue that the house is located on heirs</w:t>
      </w:r>
      <w:r w:rsidR="005D3941">
        <w:t>’</w:t>
      </w:r>
      <w:r>
        <w:t xml:space="preserve"> property and the person is the owner‑occupied resident of the house. A person eligible pursuant to this subitem must not claim the special assessment rate allowed pursuant to Section 12‑43‑220(c) on any other property. For purposes of this item, heirs</w:t>
      </w:r>
      <w:r w:rsidR="005D3941">
        <w:t>’</w:t>
      </w:r>
      <w:r>
        <w:t xml:space="preserve"> property has the same meaning as provided in Section 15‑61‑320.</w:t>
      </w:r>
    </w:p>
    <w:p w:rsidR="00580741" w:rsidP="00580741" w:rsidRDefault="00580741" w14:paraId="722F7443" w14:textId="77777777">
      <w:pPr>
        <w:pStyle w:val="sccodifiedsection"/>
      </w:pPr>
      <w:r>
        <w:tab/>
      </w:r>
      <w:r>
        <w:tab/>
      </w:r>
      <w:r>
        <w:tab/>
      </w:r>
      <w:bookmarkStart w:name="ss_T12C37N220Sf_lv2_5fe5b9305" w:id="12"/>
      <w:r>
        <w:t>(</w:t>
      </w:r>
      <w:bookmarkEnd w:id="12"/>
      <w:r>
        <w:t>f) As used in this item:</w:t>
      </w:r>
    </w:p>
    <w:p w:rsidR="00580741" w:rsidP="00580741" w:rsidRDefault="00580741" w14:paraId="16E5BEA5" w14:textId="77777777">
      <w:pPr>
        <w:pStyle w:val="sccodifiedsection"/>
      </w:pPr>
      <w:r>
        <w:tab/>
      </w:r>
      <w:r>
        <w:tab/>
      </w:r>
      <w:r>
        <w:tab/>
      </w:r>
      <w:r>
        <w:tab/>
      </w:r>
      <w:bookmarkStart w:name="ss_T12C37N220Si_lv3_9622692ea" w:id="13"/>
      <w:r>
        <w:t>(</w:t>
      </w:r>
      <w:bookmarkEnd w:id="13"/>
      <w:proofErr w:type="spellStart"/>
      <w:r>
        <w:t>i</w:t>
      </w:r>
      <w:proofErr w:type="spellEnd"/>
      <w:r>
        <w:t>) “eligible owner” means:</w:t>
      </w:r>
    </w:p>
    <w:p w:rsidR="00580741" w:rsidP="00580741" w:rsidRDefault="00580741" w14:paraId="298CC33B" w14:textId="77777777">
      <w:pPr>
        <w:pStyle w:val="sccodifiedsection"/>
      </w:pPr>
      <w:r>
        <w:lastRenderedPageBreak/>
        <w:tab/>
      </w:r>
      <w:r>
        <w:tab/>
      </w:r>
      <w:r>
        <w:tab/>
      </w:r>
      <w:r>
        <w:tab/>
      </w:r>
      <w:r>
        <w:tab/>
      </w:r>
      <w:bookmarkStart w:name="ss_T12C37N220SA_lv4_03fc3590f" w:id="14"/>
      <w:r>
        <w:t>(</w:t>
      </w:r>
      <w:bookmarkEnd w:id="14"/>
      <w:r>
        <w:t xml:space="preserve">A) a veteran of the Armed Forces of the United States who is permanently and totally disabled as a result of a service‑connected disability and who files with the Department of Revenue a certificate signed by the county service officer certifying this </w:t>
      </w:r>
      <w:proofErr w:type="gramStart"/>
      <w:r>
        <w:t>disability;</w:t>
      </w:r>
      <w:proofErr w:type="gramEnd"/>
    </w:p>
    <w:p w:rsidR="00580741" w:rsidP="00580741" w:rsidRDefault="00580741" w14:paraId="2F621DA4" w14:textId="77777777">
      <w:pPr>
        <w:pStyle w:val="sccodifiedsection"/>
      </w:pPr>
      <w:r>
        <w:tab/>
      </w:r>
      <w:r>
        <w:tab/>
      </w:r>
      <w:r>
        <w:tab/>
      </w:r>
      <w:r>
        <w:tab/>
      </w:r>
      <w:r>
        <w:tab/>
      </w:r>
      <w:bookmarkStart w:name="ss_T12C37N220SB_lv4_f037dbde2" w:id="15"/>
      <w:r>
        <w:t>(</w:t>
      </w:r>
      <w:bookmarkEnd w:id="15"/>
      <w:r>
        <w:t xml:space="preserve">B) a former law enforcement officer as further defined in Section 23‑23‑10, who is permanently and totally disabled as a result of a law enforcement service‑connected </w:t>
      </w:r>
      <w:proofErr w:type="gramStart"/>
      <w:r>
        <w:t>disability;</w:t>
      </w:r>
      <w:proofErr w:type="gramEnd"/>
    </w:p>
    <w:p w:rsidR="00580741" w:rsidP="00580741" w:rsidRDefault="00580741" w14:paraId="4C55388B" w14:textId="77777777">
      <w:pPr>
        <w:pStyle w:val="sccodifiedsection"/>
      </w:pPr>
      <w:r>
        <w:tab/>
      </w:r>
      <w:r>
        <w:tab/>
      </w:r>
      <w:r>
        <w:tab/>
      </w:r>
      <w:r>
        <w:tab/>
      </w:r>
      <w:r>
        <w:tab/>
      </w:r>
      <w:bookmarkStart w:name="ss_T12C37N220SC_lv4_9fb6b18f6" w:id="16"/>
      <w:r>
        <w:t>(</w:t>
      </w:r>
      <w:bookmarkEnd w:id="16"/>
      <w:r>
        <w:t xml:space="preserve">C) a former firefighter, including a volunteer firefighter as further defined in Chapter 80, Title 40, who is permanently and totally disabled as a result of a firefighting service‑connected </w:t>
      </w:r>
      <w:proofErr w:type="gramStart"/>
      <w:r>
        <w:t>disability;</w:t>
      </w:r>
      <w:proofErr w:type="gramEnd"/>
    </w:p>
    <w:p w:rsidR="00580741" w:rsidP="00580741" w:rsidRDefault="00580741" w14:paraId="64E9890D" w14:textId="77777777">
      <w:pPr>
        <w:pStyle w:val="sccodifiedsection"/>
      </w:pPr>
      <w:r>
        <w:tab/>
      </w:r>
      <w:r>
        <w:tab/>
      </w:r>
      <w:r>
        <w:tab/>
      </w:r>
      <w:r>
        <w:tab/>
      </w:r>
      <w:bookmarkStart w:name="ss_T12C37N220Sii_lv3_3388ebc13" w:id="17"/>
      <w:r>
        <w:t>(</w:t>
      </w:r>
      <w:bookmarkEnd w:id="17"/>
      <w:r>
        <w:t xml:space="preserve">ii) “permanently and totally disabled” means the inability to perform substantial gainful employment by reason of a medically determinable impairment, either physical or mental, that has lasted or is expected to last for a continuous period of twelve months or more or result in </w:t>
      </w:r>
      <w:proofErr w:type="gramStart"/>
      <w:r>
        <w:t>death;</w:t>
      </w:r>
      <w:proofErr w:type="gramEnd"/>
    </w:p>
    <w:p w:rsidR="00580741" w:rsidP="00580741" w:rsidRDefault="00580741" w14:paraId="2AA5B660" w14:textId="1F75599A">
      <w:pPr>
        <w:pStyle w:val="sccodifiedsection"/>
      </w:pPr>
      <w:r>
        <w:tab/>
      </w:r>
      <w:r>
        <w:tab/>
      </w:r>
      <w:r>
        <w:tab/>
      </w:r>
      <w:r>
        <w:tab/>
      </w:r>
      <w:bookmarkStart w:name="ss_T12C37N220Siii_lv3_a011bff21" w:id="18"/>
      <w:r>
        <w:t>(</w:t>
      </w:r>
      <w:bookmarkEnd w:id="18"/>
      <w:r>
        <w:t xml:space="preserve">iii) “qualified surviving spouse” means the surviving spouse of an individual described in </w:t>
      </w:r>
      <w:proofErr w:type="spellStart"/>
      <w:r>
        <w:t>subsubitem</w:t>
      </w:r>
      <w:proofErr w:type="spellEnd"/>
      <w:r>
        <w:t xml:space="preserve"> (</w:t>
      </w:r>
      <w:proofErr w:type="spellStart"/>
      <w:r>
        <w:t>i</w:t>
      </w:r>
      <w:proofErr w:type="spellEnd"/>
      <w:r>
        <w:t xml:space="preserve">) while remaining unmarried, who resides in the house, and who owns the house in fee or for life. Qualified surviving spouse also means the surviving spouse of an individual described in </w:t>
      </w:r>
      <w:proofErr w:type="spellStart"/>
      <w:r>
        <w:t>subsubitem</w:t>
      </w:r>
      <w:proofErr w:type="spellEnd"/>
      <w:r>
        <w:t xml:space="preserve"> (</w:t>
      </w:r>
      <w:proofErr w:type="spellStart"/>
      <w:r>
        <w:t>i</w:t>
      </w:r>
      <w:proofErr w:type="spellEnd"/>
      <w:r>
        <w:t xml:space="preserve">) whose deceased spouse met the requirements to obtain the exemption allowed by this item regardless of whether the deceased spouse applied, filed for, or claimed the exemption, while remaining unmarried, who resides in the house, and who owns the house in fee or for life. Qualified surviving spouse also means the surviving spouse of a member of the Armed Forces of the United States who </w:t>
      </w:r>
      <w:r w:rsidRPr="006A4742" w:rsidR="006A4742">
        <w:rPr>
          <w:rStyle w:val="scinsert"/>
        </w:rPr>
        <w:t>died from a service‑connected disability or</w:t>
      </w:r>
      <w:r w:rsidR="006A4742">
        <w:rPr>
          <w:rStyle w:val="scinsert"/>
        </w:rPr>
        <w:t xml:space="preserve"> </w:t>
      </w:r>
      <w:r>
        <w:t>was killed in action, or the surviving spouse of a law enforcement officer or firefighter who died in the line of duty as a law enforcement officer or firefighter, as these terms are further defined in Section 23‑23‑10 and Chapter 80, Title 40, if the surviving spouse remains unmarried, resides in the house, and has acquired ownership of the house in fee or for life</w:t>
      </w:r>
      <w:r w:rsidR="006A4742">
        <w:rPr>
          <w:rStyle w:val="scinsert"/>
        </w:rPr>
        <w:t xml:space="preserve">. </w:t>
      </w:r>
      <w:r w:rsidRPr="006A4742" w:rsidR="006A4742">
        <w:rPr>
          <w:rStyle w:val="scinsert"/>
        </w:rPr>
        <w:t xml:space="preserve">For a surviving spouse of a member of the Armed Forces of the United States who died from a service‑connected disability, a determination of a service‑connected disability qualifies for this exemption even if the determination is made by the United States Department of Veterans Affairs after the death of the </w:t>
      </w:r>
      <w:proofErr w:type="gramStart"/>
      <w:r w:rsidRPr="006A4742" w:rsidR="006A4742">
        <w:rPr>
          <w:rStyle w:val="scinsert"/>
        </w:rPr>
        <w:t>veteran</w:t>
      </w:r>
      <w:r>
        <w:t>;</w:t>
      </w:r>
      <w:proofErr w:type="gramEnd"/>
    </w:p>
    <w:p w:rsidR="00580741" w:rsidP="00580741" w:rsidRDefault="00580741" w14:paraId="10E2689D" w14:textId="53C339A2">
      <w:pPr>
        <w:pStyle w:val="sccodifiedsection"/>
      </w:pPr>
      <w:r>
        <w:tab/>
      </w:r>
      <w:r>
        <w:tab/>
      </w:r>
      <w:r>
        <w:tab/>
      </w:r>
      <w:r>
        <w:tab/>
      </w:r>
      <w:bookmarkStart w:name="ss_T12C37N220Siv_lv3_4f59bd09e" w:id="19"/>
      <w:r>
        <w:t>(</w:t>
      </w:r>
      <w:bookmarkEnd w:id="19"/>
      <w:r>
        <w:t>iv) “house” means a dwelling and the lot on which it is situated classified in the hands of the current owner for property tax purposes pursuant to Section 12‑43‑220(c). However, for an eligible owner that qualifies pursuant to item (1)(e), “house” means a dwelling that is eligible to be classified in the hands of the current owner for property tax purposes pursuant to Section 12‑43‑220(c) except for the ownership requirement.</w:t>
      </w:r>
    </w:p>
    <w:p w:rsidRPr="00DF3B44" w:rsidR="007E06BB" w:rsidP="00787433" w:rsidRDefault="007E06BB" w14:paraId="3D8F1FED" w14:textId="104DE7B2">
      <w:pPr>
        <w:pStyle w:val="scemptyline"/>
      </w:pPr>
    </w:p>
    <w:p w:rsidRPr="00DF3B44" w:rsidR="007A10F1" w:rsidP="007A10F1" w:rsidRDefault="00E27805" w14:paraId="0E9393B4" w14:textId="0DDC9FC2">
      <w:pPr>
        <w:pStyle w:val="scnoncodifiedsection"/>
      </w:pPr>
      <w:bookmarkStart w:name="bs_num_2_lastsection" w:id="20"/>
      <w:bookmarkStart w:name="eff_date_section" w:id="21"/>
      <w:r w:rsidRPr="00DF3B44">
        <w:t>S</w:t>
      </w:r>
      <w:bookmarkEnd w:id="20"/>
      <w:r w:rsidRPr="00DF3B44">
        <w:t>ECTION 2.</w:t>
      </w:r>
      <w:r w:rsidRPr="00DF3B44" w:rsidR="005D3013">
        <w:tab/>
      </w:r>
      <w:r w:rsidRPr="00DF3B44" w:rsidR="007A10F1">
        <w:t>This act takes effect upon approval by the Governor</w:t>
      </w:r>
      <w:r w:rsidR="006A4742">
        <w:t xml:space="preserve"> and applies to tax years after 2024</w:t>
      </w:r>
      <w:r w:rsidRPr="00DF3B44" w:rsidR="007A10F1">
        <w:t>.</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E315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6B8DA52" w:rsidR="00685035" w:rsidRPr="007B4AF7" w:rsidRDefault="00C228F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67F9A">
              <w:rPr>
                <w:noProof/>
              </w:rPr>
              <w:t>LC-0132SA25.docx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9D3"/>
    <w:rsid w:val="00002E0E"/>
    <w:rsid w:val="00011182"/>
    <w:rsid w:val="00012912"/>
    <w:rsid w:val="00017FB0"/>
    <w:rsid w:val="00020B5D"/>
    <w:rsid w:val="00026421"/>
    <w:rsid w:val="00030409"/>
    <w:rsid w:val="00037F04"/>
    <w:rsid w:val="000404BF"/>
    <w:rsid w:val="00044B84"/>
    <w:rsid w:val="00045159"/>
    <w:rsid w:val="000479D0"/>
    <w:rsid w:val="0006464F"/>
    <w:rsid w:val="00066B54"/>
    <w:rsid w:val="00072FCD"/>
    <w:rsid w:val="00074A4F"/>
    <w:rsid w:val="00077B65"/>
    <w:rsid w:val="000A3C25"/>
    <w:rsid w:val="000B4C02"/>
    <w:rsid w:val="000B5B4A"/>
    <w:rsid w:val="000B7FE1"/>
    <w:rsid w:val="000C3E88"/>
    <w:rsid w:val="000C46B9"/>
    <w:rsid w:val="000C58E4"/>
    <w:rsid w:val="000C5AB6"/>
    <w:rsid w:val="000C6F9A"/>
    <w:rsid w:val="000D2F44"/>
    <w:rsid w:val="000D33E4"/>
    <w:rsid w:val="000E578A"/>
    <w:rsid w:val="000F2250"/>
    <w:rsid w:val="0010329A"/>
    <w:rsid w:val="00104C20"/>
    <w:rsid w:val="00105756"/>
    <w:rsid w:val="001110D5"/>
    <w:rsid w:val="001164F9"/>
    <w:rsid w:val="0011719C"/>
    <w:rsid w:val="00140049"/>
    <w:rsid w:val="00147C85"/>
    <w:rsid w:val="0017005E"/>
    <w:rsid w:val="00171601"/>
    <w:rsid w:val="00172175"/>
    <w:rsid w:val="001730EB"/>
    <w:rsid w:val="00173276"/>
    <w:rsid w:val="00176122"/>
    <w:rsid w:val="0019025B"/>
    <w:rsid w:val="00192AF7"/>
    <w:rsid w:val="00197366"/>
    <w:rsid w:val="001A136C"/>
    <w:rsid w:val="001B6DA2"/>
    <w:rsid w:val="001C21B4"/>
    <w:rsid w:val="001C25EC"/>
    <w:rsid w:val="001C331F"/>
    <w:rsid w:val="001F2A41"/>
    <w:rsid w:val="001F313F"/>
    <w:rsid w:val="001F331D"/>
    <w:rsid w:val="001F394C"/>
    <w:rsid w:val="002038AA"/>
    <w:rsid w:val="002114C8"/>
    <w:rsid w:val="0021166F"/>
    <w:rsid w:val="002162DF"/>
    <w:rsid w:val="00230038"/>
    <w:rsid w:val="00233975"/>
    <w:rsid w:val="00236D73"/>
    <w:rsid w:val="00240663"/>
    <w:rsid w:val="00246535"/>
    <w:rsid w:val="00257F60"/>
    <w:rsid w:val="002625EA"/>
    <w:rsid w:val="00262AC5"/>
    <w:rsid w:val="00264AE9"/>
    <w:rsid w:val="00275AE6"/>
    <w:rsid w:val="002836D8"/>
    <w:rsid w:val="002905D5"/>
    <w:rsid w:val="002A7989"/>
    <w:rsid w:val="002B02F3"/>
    <w:rsid w:val="002B7670"/>
    <w:rsid w:val="002C3463"/>
    <w:rsid w:val="002D266D"/>
    <w:rsid w:val="002D5B3D"/>
    <w:rsid w:val="002D7447"/>
    <w:rsid w:val="002E0E6E"/>
    <w:rsid w:val="002E315A"/>
    <w:rsid w:val="002E4F8C"/>
    <w:rsid w:val="002F560C"/>
    <w:rsid w:val="002F5847"/>
    <w:rsid w:val="0030425A"/>
    <w:rsid w:val="00315153"/>
    <w:rsid w:val="003232E0"/>
    <w:rsid w:val="003374F6"/>
    <w:rsid w:val="003421F1"/>
    <w:rsid w:val="0034279C"/>
    <w:rsid w:val="00354F64"/>
    <w:rsid w:val="003559A1"/>
    <w:rsid w:val="00361563"/>
    <w:rsid w:val="00371D36"/>
    <w:rsid w:val="00373E17"/>
    <w:rsid w:val="003775E6"/>
    <w:rsid w:val="00381998"/>
    <w:rsid w:val="00382CEE"/>
    <w:rsid w:val="003A5F1C"/>
    <w:rsid w:val="003B14BE"/>
    <w:rsid w:val="003C3E2E"/>
    <w:rsid w:val="003D4A3C"/>
    <w:rsid w:val="003D55B2"/>
    <w:rsid w:val="003E0033"/>
    <w:rsid w:val="003E5452"/>
    <w:rsid w:val="003E7165"/>
    <w:rsid w:val="003E7FF6"/>
    <w:rsid w:val="00403A36"/>
    <w:rsid w:val="004046B5"/>
    <w:rsid w:val="00406F27"/>
    <w:rsid w:val="004141B8"/>
    <w:rsid w:val="004203B9"/>
    <w:rsid w:val="00425B5A"/>
    <w:rsid w:val="00432135"/>
    <w:rsid w:val="004437E9"/>
    <w:rsid w:val="00446987"/>
    <w:rsid w:val="00446D28"/>
    <w:rsid w:val="00457A25"/>
    <w:rsid w:val="00466CD0"/>
    <w:rsid w:val="00473583"/>
    <w:rsid w:val="00477F32"/>
    <w:rsid w:val="00481850"/>
    <w:rsid w:val="004851A0"/>
    <w:rsid w:val="00485965"/>
    <w:rsid w:val="0048627F"/>
    <w:rsid w:val="004932AB"/>
    <w:rsid w:val="00494BEF"/>
    <w:rsid w:val="004A5512"/>
    <w:rsid w:val="004A6BE5"/>
    <w:rsid w:val="004B0C18"/>
    <w:rsid w:val="004B20E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0741"/>
    <w:rsid w:val="00592A40"/>
    <w:rsid w:val="005A28BC"/>
    <w:rsid w:val="005A5377"/>
    <w:rsid w:val="005A7F27"/>
    <w:rsid w:val="005B7817"/>
    <w:rsid w:val="005C06C8"/>
    <w:rsid w:val="005C23D7"/>
    <w:rsid w:val="005C32FC"/>
    <w:rsid w:val="005C40EB"/>
    <w:rsid w:val="005D02B4"/>
    <w:rsid w:val="005D3013"/>
    <w:rsid w:val="005D3941"/>
    <w:rsid w:val="005E1E50"/>
    <w:rsid w:val="005E2B9C"/>
    <w:rsid w:val="005E3332"/>
    <w:rsid w:val="005F46C2"/>
    <w:rsid w:val="005F76B0"/>
    <w:rsid w:val="00602289"/>
    <w:rsid w:val="00604429"/>
    <w:rsid w:val="006067B0"/>
    <w:rsid w:val="00606A8B"/>
    <w:rsid w:val="00611C40"/>
    <w:rsid w:val="00611EBA"/>
    <w:rsid w:val="00620D83"/>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485"/>
    <w:rsid w:val="00690DBA"/>
    <w:rsid w:val="006964F9"/>
    <w:rsid w:val="006A395F"/>
    <w:rsid w:val="006A4742"/>
    <w:rsid w:val="006A65E2"/>
    <w:rsid w:val="006B37BD"/>
    <w:rsid w:val="006C092D"/>
    <w:rsid w:val="006C099D"/>
    <w:rsid w:val="006C18F0"/>
    <w:rsid w:val="006C4051"/>
    <w:rsid w:val="006C7E01"/>
    <w:rsid w:val="006D64A5"/>
    <w:rsid w:val="006E0935"/>
    <w:rsid w:val="006E353F"/>
    <w:rsid w:val="006E35AB"/>
    <w:rsid w:val="006E4566"/>
    <w:rsid w:val="006F3A1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A21"/>
    <w:rsid w:val="007D2C67"/>
    <w:rsid w:val="007D68F4"/>
    <w:rsid w:val="007E06BB"/>
    <w:rsid w:val="007F50D1"/>
    <w:rsid w:val="00816D52"/>
    <w:rsid w:val="00831048"/>
    <w:rsid w:val="00834272"/>
    <w:rsid w:val="00853C70"/>
    <w:rsid w:val="00856073"/>
    <w:rsid w:val="008625C1"/>
    <w:rsid w:val="008635B5"/>
    <w:rsid w:val="00874159"/>
    <w:rsid w:val="00874F9F"/>
    <w:rsid w:val="0087671D"/>
    <w:rsid w:val="008806F9"/>
    <w:rsid w:val="00887957"/>
    <w:rsid w:val="00897E86"/>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6141"/>
    <w:rsid w:val="009473EA"/>
    <w:rsid w:val="00954E7E"/>
    <w:rsid w:val="009554D9"/>
    <w:rsid w:val="009572F9"/>
    <w:rsid w:val="00960D0F"/>
    <w:rsid w:val="00962C53"/>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7F9A"/>
    <w:rsid w:val="00A73EFA"/>
    <w:rsid w:val="00A77A3B"/>
    <w:rsid w:val="00A92F6F"/>
    <w:rsid w:val="00A97523"/>
    <w:rsid w:val="00AA447D"/>
    <w:rsid w:val="00AA7824"/>
    <w:rsid w:val="00AB0FA3"/>
    <w:rsid w:val="00AB633A"/>
    <w:rsid w:val="00AB73BF"/>
    <w:rsid w:val="00AC335C"/>
    <w:rsid w:val="00AC463E"/>
    <w:rsid w:val="00AD27AC"/>
    <w:rsid w:val="00AD3BE2"/>
    <w:rsid w:val="00AD3E3D"/>
    <w:rsid w:val="00AE1EE4"/>
    <w:rsid w:val="00AE36EC"/>
    <w:rsid w:val="00AE7406"/>
    <w:rsid w:val="00AF1688"/>
    <w:rsid w:val="00AF46E6"/>
    <w:rsid w:val="00AF5139"/>
    <w:rsid w:val="00B06EDA"/>
    <w:rsid w:val="00B1161F"/>
    <w:rsid w:val="00B11661"/>
    <w:rsid w:val="00B32B4D"/>
    <w:rsid w:val="00B4042C"/>
    <w:rsid w:val="00B4137E"/>
    <w:rsid w:val="00B54DF7"/>
    <w:rsid w:val="00B56223"/>
    <w:rsid w:val="00B56E79"/>
    <w:rsid w:val="00B57AA7"/>
    <w:rsid w:val="00B637AA"/>
    <w:rsid w:val="00B63BE2"/>
    <w:rsid w:val="00B659A1"/>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28F2"/>
    <w:rsid w:val="00C42439"/>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360"/>
    <w:rsid w:val="00D54A6F"/>
    <w:rsid w:val="00D57D57"/>
    <w:rsid w:val="00D62E42"/>
    <w:rsid w:val="00D74539"/>
    <w:rsid w:val="00D772FB"/>
    <w:rsid w:val="00DA1AA0"/>
    <w:rsid w:val="00DA512B"/>
    <w:rsid w:val="00DC44A8"/>
    <w:rsid w:val="00DD5EFF"/>
    <w:rsid w:val="00DE4BEE"/>
    <w:rsid w:val="00DE5B3D"/>
    <w:rsid w:val="00DE7112"/>
    <w:rsid w:val="00DF089A"/>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B81"/>
    <w:rsid w:val="00E653DA"/>
    <w:rsid w:val="00E65958"/>
    <w:rsid w:val="00E84FE5"/>
    <w:rsid w:val="00E879A5"/>
    <w:rsid w:val="00E879FC"/>
    <w:rsid w:val="00EA2574"/>
    <w:rsid w:val="00EA2F1F"/>
    <w:rsid w:val="00EA3F2E"/>
    <w:rsid w:val="00EA57EC"/>
    <w:rsid w:val="00EA6208"/>
    <w:rsid w:val="00EB120E"/>
    <w:rsid w:val="00EB259E"/>
    <w:rsid w:val="00EB34C8"/>
    <w:rsid w:val="00EB46E2"/>
    <w:rsid w:val="00EC0045"/>
    <w:rsid w:val="00ED452E"/>
    <w:rsid w:val="00EE3CDA"/>
    <w:rsid w:val="00EF37A8"/>
    <w:rsid w:val="00EF531F"/>
    <w:rsid w:val="00F0256F"/>
    <w:rsid w:val="00F05FE8"/>
    <w:rsid w:val="00F06D86"/>
    <w:rsid w:val="00F12803"/>
    <w:rsid w:val="00F13D87"/>
    <w:rsid w:val="00F149E5"/>
    <w:rsid w:val="00F15E33"/>
    <w:rsid w:val="00F17DA2"/>
    <w:rsid w:val="00F22EC0"/>
    <w:rsid w:val="00F25C47"/>
    <w:rsid w:val="00F27D7B"/>
    <w:rsid w:val="00F31D34"/>
    <w:rsid w:val="00F342A1"/>
    <w:rsid w:val="00F36FBA"/>
    <w:rsid w:val="00F44D36"/>
    <w:rsid w:val="00F45808"/>
    <w:rsid w:val="00F46262"/>
    <w:rsid w:val="00F4795D"/>
    <w:rsid w:val="00F50453"/>
    <w:rsid w:val="00F50A61"/>
    <w:rsid w:val="00F525CD"/>
    <w:rsid w:val="00F5286C"/>
    <w:rsid w:val="00F52E12"/>
    <w:rsid w:val="00F622F4"/>
    <w:rsid w:val="00F638CA"/>
    <w:rsid w:val="00F657C5"/>
    <w:rsid w:val="00F900B4"/>
    <w:rsid w:val="00F939DA"/>
    <w:rsid w:val="00FA0F2E"/>
    <w:rsid w:val="00FA3B80"/>
    <w:rsid w:val="00FA4DB1"/>
    <w:rsid w:val="00FB02BA"/>
    <w:rsid w:val="00FB3E9B"/>
    <w:rsid w:val="00FB3F2A"/>
    <w:rsid w:val="00FC3593"/>
    <w:rsid w:val="00FD117D"/>
    <w:rsid w:val="00FD72E3"/>
    <w:rsid w:val="00FE06FC"/>
    <w:rsid w:val="00FE315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AB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C5AB6"/>
    <w:rPr>
      <w:rFonts w:ascii="Times New Roman" w:hAnsi="Times New Roman"/>
      <w:b w:val="0"/>
      <w:i w:val="0"/>
      <w:sz w:val="22"/>
    </w:rPr>
  </w:style>
  <w:style w:type="paragraph" w:styleId="NoSpacing">
    <w:name w:val="No Spacing"/>
    <w:uiPriority w:val="1"/>
    <w:qFormat/>
    <w:rsid w:val="000C5AB6"/>
    <w:pPr>
      <w:spacing w:after="0" w:line="240" w:lineRule="auto"/>
    </w:pPr>
  </w:style>
  <w:style w:type="paragraph" w:customStyle="1" w:styleId="scemptylineheader">
    <w:name w:val="sc_emptyline_header"/>
    <w:qFormat/>
    <w:rsid w:val="000C5AB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C5AB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C5AB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C5AB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C5AB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C5A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C5AB6"/>
    <w:rPr>
      <w:color w:val="808080"/>
    </w:rPr>
  </w:style>
  <w:style w:type="paragraph" w:customStyle="1" w:styleId="scdirectionallanguage">
    <w:name w:val="sc_directional_language"/>
    <w:qFormat/>
    <w:rsid w:val="000C5AB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C5A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C5AB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C5AB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C5AB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C5AB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C5AB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C5AB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C5AB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C5AB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C5AB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C5AB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C5AB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C5AB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C5AB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C5AB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C5AB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C5AB6"/>
    <w:rPr>
      <w:rFonts w:ascii="Times New Roman" w:hAnsi="Times New Roman"/>
      <w:color w:val="auto"/>
      <w:sz w:val="22"/>
    </w:rPr>
  </w:style>
  <w:style w:type="paragraph" w:customStyle="1" w:styleId="scclippagebillheader">
    <w:name w:val="sc_clip_page_bill_header"/>
    <w:qFormat/>
    <w:rsid w:val="000C5AB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C5AB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C5AB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C5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AB6"/>
    <w:rPr>
      <w:lang w:val="en-US"/>
    </w:rPr>
  </w:style>
  <w:style w:type="paragraph" w:styleId="Footer">
    <w:name w:val="footer"/>
    <w:basedOn w:val="Normal"/>
    <w:link w:val="FooterChar"/>
    <w:uiPriority w:val="99"/>
    <w:unhideWhenUsed/>
    <w:rsid w:val="000C5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AB6"/>
    <w:rPr>
      <w:lang w:val="en-US"/>
    </w:rPr>
  </w:style>
  <w:style w:type="paragraph" w:styleId="ListParagraph">
    <w:name w:val="List Paragraph"/>
    <w:basedOn w:val="Normal"/>
    <w:uiPriority w:val="34"/>
    <w:qFormat/>
    <w:rsid w:val="000C5AB6"/>
    <w:pPr>
      <w:ind w:left="720"/>
      <w:contextualSpacing/>
    </w:pPr>
  </w:style>
  <w:style w:type="paragraph" w:customStyle="1" w:styleId="scbillfooter">
    <w:name w:val="sc_bill_footer"/>
    <w:qFormat/>
    <w:rsid w:val="000C5AB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C5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C5AB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C5AB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C5A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C5A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C5A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C5A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C5A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AB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C5A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C5AB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C5A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C5AB6"/>
    <w:pPr>
      <w:widowControl w:val="0"/>
      <w:suppressAutoHyphens/>
      <w:spacing w:after="0" w:line="360" w:lineRule="auto"/>
    </w:pPr>
    <w:rPr>
      <w:rFonts w:ascii="Times New Roman" w:hAnsi="Times New Roman"/>
      <w:lang w:val="en-US"/>
    </w:rPr>
  </w:style>
  <w:style w:type="paragraph" w:customStyle="1" w:styleId="sctableln">
    <w:name w:val="sc_table_ln"/>
    <w:qFormat/>
    <w:rsid w:val="000C5AB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C5AB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C5AB6"/>
    <w:rPr>
      <w:strike/>
      <w:dstrike w:val="0"/>
    </w:rPr>
  </w:style>
  <w:style w:type="character" w:customStyle="1" w:styleId="scinsert">
    <w:name w:val="sc_insert"/>
    <w:uiPriority w:val="1"/>
    <w:qFormat/>
    <w:rsid w:val="000C5AB6"/>
    <w:rPr>
      <w:caps w:val="0"/>
      <w:smallCaps w:val="0"/>
      <w:strike w:val="0"/>
      <w:dstrike w:val="0"/>
      <w:vanish w:val="0"/>
      <w:u w:val="single"/>
      <w:vertAlign w:val="baseline"/>
    </w:rPr>
  </w:style>
  <w:style w:type="character" w:customStyle="1" w:styleId="scinsertred">
    <w:name w:val="sc_insert_red"/>
    <w:uiPriority w:val="1"/>
    <w:qFormat/>
    <w:rsid w:val="000C5AB6"/>
    <w:rPr>
      <w:caps w:val="0"/>
      <w:smallCaps w:val="0"/>
      <w:strike w:val="0"/>
      <w:dstrike w:val="0"/>
      <w:vanish w:val="0"/>
      <w:color w:val="FF0000"/>
      <w:u w:val="single"/>
      <w:vertAlign w:val="baseline"/>
    </w:rPr>
  </w:style>
  <w:style w:type="character" w:customStyle="1" w:styleId="scinsertblue">
    <w:name w:val="sc_insert_blue"/>
    <w:uiPriority w:val="1"/>
    <w:qFormat/>
    <w:rsid w:val="000C5AB6"/>
    <w:rPr>
      <w:caps w:val="0"/>
      <w:smallCaps w:val="0"/>
      <w:strike w:val="0"/>
      <w:dstrike w:val="0"/>
      <w:vanish w:val="0"/>
      <w:color w:val="0070C0"/>
      <w:u w:val="single"/>
      <w:vertAlign w:val="baseline"/>
    </w:rPr>
  </w:style>
  <w:style w:type="character" w:customStyle="1" w:styleId="scstrikered">
    <w:name w:val="sc_strike_red"/>
    <w:uiPriority w:val="1"/>
    <w:qFormat/>
    <w:rsid w:val="000C5AB6"/>
    <w:rPr>
      <w:strike/>
      <w:dstrike w:val="0"/>
      <w:color w:val="FF0000"/>
    </w:rPr>
  </w:style>
  <w:style w:type="character" w:customStyle="1" w:styleId="scstrikeblue">
    <w:name w:val="sc_strike_blue"/>
    <w:uiPriority w:val="1"/>
    <w:qFormat/>
    <w:rsid w:val="000C5AB6"/>
    <w:rPr>
      <w:strike/>
      <w:dstrike w:val="0"/>
      <w:color w:val="0070C0"/>
    </w:rPr>
  </w:style>
  <w:style w:type="character" w:customStyle="1" w:styleId="scinsertbluenounderline">
    <w:name w:val="sc_insert_blue_no_underline"/>
    <w:uiPriority w:val="1"/>
    <w:qFormat/>
    <w:rsid w:val="000C5AB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C5AB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C5AB6"/>
    <w:rPr>
      <w:strike/>
      <w:dstrike w:val="0"/>
      <w:color w:val="0070C0"/>
      <w:lang w:val="en-US"/>
    </w:rPr>
  </w:style>
  <w:style w:type="character" w:customStyle="1" w:styleId="scstrikerednoncodified">
    <w:name w:val="sc_strike_red_non_codified"/>
    <w:uiPriority w:val="1"/>
    <w:qFormat/>
    <w:rsid w:val="000C5AB6"/>
    <w:rPr>
      <w:strike/>
      <w:dstrike w:val="0"/>
      <w:color w:val="FF0000"/>
    </w:rPr>
  </w:style>
  <w:style w:type="paragraph" w:customStyle="1" w:styleId="scbillsiglines">
    <w:name w:val="sc_bill_sig_lines"/>
    <w:qFormat/>
    <w:rsid w:val="000C5AB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C5AB6"/>
    <w:rPr>
      <w:bdr w:val="none" w:sz="0" w:space="0" w:color="auto"/>
      <w:shd w:val="clear" w:color="auto" w:fill="FEC6C6"/>
    </w:rPr>
  </w:style>
  <w:style w:type="character" w:customStyle="1" w:styleId="screstoreblue">
    <w:name w:val="sc_restore_blue"/>
    <w:uiPriority w:val="1"/>
    <w:qFormat/>
    <w:rsid w:val="000C5AB6"/>
    <w:rPr>
      <w:color w:val="4472C4" w:themeColor="accent1"/>
      <w:bdr w:val="none" w:sz="0" w:space="0" w:color="auto"/>
      <w:shd w:val="clear" w:color="auto" w:fill="auto"/>
    </w:rPr>
  </w:style>
  <w:style w:type="character" w:customStyle="1" w:styleId="screstorered">
    <w:name w:val="sc_restore_red"/>
    <w:uiPriority w:val="1"/>
    <w:qFormat/>
    <w:rsid w:val="000C5AB6"/>
    <w:rPr>
      <w:color w:val="FF0000"/>
      <w:bdr w:val="none" w:sz="0" w:space="0" w:color="auto"/>
      <w:shd w:val="clear" w:color="auto" w:fill="auto"/>
    </w:rPr>
  </w:style>
  <w:style w:type="character" w:customStyle="1" w:styleId="scstrikenewblue">
    <w:name w:val="sc_strike_new_blue"/>
    <w:uiPriority w:val="1"/>
    <w:qFormat/>
    <w:rsid w:val="000C5AB6"/>
    <w:rPr>
      <w:strike w:val="0"/>
      <w:dstrike/>
      <w:color w:val="0070C0"/>
      <w:u w:val="none"/>
    </w:rPr>
  </w:style>
  <w:style w:type="character" w:customStyle="1" w:styleId="scstrikenewred">
    <w:name w:val="sc_strike_new_red"/>
    <w:uiPriority w:val="1"/>
    <w:qFormat/>
    <w:rsid w:val="000C5AB6"/>
    <w:rPr>
      <w:strike w:val="0"/>
      <w:dstrike/>
      <w:color w:val="FF0000"/>
      <w:u w:val="none"/>
    </w:rPr>
  </w:style>
  <w:style w:type="character" w:customStyle="1" w:styleId="scamendsenate">
    <w:name w:val="sc_amend_senate"/>
    <w:uiPriority w:val="1"/>
    <w:qFormat/>
    <w:rsid w:val="000C5AB6"/>
    <w:rPr>
      <w:bdr w:val="none" w:sz="0" w:space="0" w:color="auto"/>
      <w:shd w:val="clear" w:color="auto" w:fill="FFF2CC" w:themeFill="accent4" w:themeFillTint="33"/>
    </w:rPr>
  </w:style>
  <w:style w:type="character" w:customStyle="1" w:styleId="scamendhouse">
    <w:name w:val="sc_amend_house"/>
    <w:uiPriority w:val="1"/>
    <w:qFormat/>
    <w:rsid w:val="000C5AB6"/>
    <w:rPr>
      <w:bdr w:val="none" w:sz="0" w:space="0" w:color="auto"/>
      <w:shd w:val="clear" w:color="auto" w:fill="E2EFD9" w:themeFill="accent6" w:themeFillTint="33"/>
    </w:rPr>
  </w:style>
  <w:style w:type="paragraph" w:styleId="Revision">
    <w:name w:val="Revision"/>
    <w:hidden/>
    <w:uiPriority w:val="99"/>
    <w:semiHidden/>
    <w:rsid w:val="006A474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63&amp;session=126&amp;summary=B" TargetMode="External" Id="R061f41d4e5414be1" /><Relationship Type="http://schemas.openxmlformats.org/officeDocument/2006/relationships/hyperlink" Target="https://www.scstatehouse.gov/sess126_2025-2026/prever/3463_20241205.docx" TargetMode="External" Id="Rd7c983e143fa458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25B5A"/>
    <w:rsid w:val="004E2BB5"/>
    <w:rsid w:val="00580C56"/>
    <w:rsid w:val="006B363F"/>
    <w:rsid w:val="007070D2"/>
    <w:rsid w:val="00776F2C"/>
    <w:rsid w:val="00897E86"/>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12803"/>
    <w:rsid w:val="00F5045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38175f4a-a6c1-4267-b25e-f69128ab2a1d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2024-12-04T12:17:22.100533-05:00</T_BILL_DT_VERSION>
  <T_BILL_D_PREFILEDATE>2024-12-05</T_BILL_D_PREFILEDATE>
  <T_BILL_N_INTERNALVERSIONNUMBER>1</T_BILL_N_INTERNALVERSIONNUMBER>
  <T_BILL_N_SESSION>126</T_BILL_N_SESSION>
  <T_BILL_N_VERSIONNUMBER>1</T_BILL_N_VERSIONNUMBER>
  <T_BILL_N_YEAR>2025</T_BILL_N_YEAR>
  <T_BILL_REQUEST_REQUEST>9f9b3c72-444f-4fd5-83f6-d82d6574d578</T_BILL_REQUEST_REQUEST>
  <T_BILL_R_ORIGINALDRAFT>27a3e5a4-2cb9-40e4-9933-fdbfebd907c3</T_BILL_R_ORIGINALDRAFT>
  <T_BILL_SPONSOR_SPONSOR>34760fd8-9db9-4555-9e85-5713ec8bd64b</T_BILL_SPONSOR_SPONSOR>
  <T_BILL_T_BILLNAME>[3463]</T_BILL_T_BILLNAME>
  <T_BILL_T_BILLNUMBER>3463</T_BILL_T_BILLNUMBER>
  <T_BILL_T_BILLTITLE>TO AMEND THE SOUTH CAROLINA CODE OF LAWS BY AMENDING SECTION 12‑37‑220, RELATING TO PROPERTY TAX EXEMPTIONS, SO AS TO PROVIDE THAT CERTAIN SURVIVING SPOUSES ARE ELIGIBLE FOR THE EXEMPTION.</T_BILL_T_BILLTITLE>
  <T_BILL_T_CHAMBER>house</T_BILL_T_CHAMBER>
  <T_BILL_T_FILENAME> </T_BILL_T_FILENAME>
  <T_BILL_T_LEGTYPE>bill_statewide</T_BILL_T_LEGTYPE>
  <T_BILL_T_RATNUMBERSTRING>HNone</T_BILL_T_RATNUMBERSTRING>
  <T_BILL_T_SECTIONS>[{"SectionUUID":"650dfd35-2590-4204-8de0-673b0801f6f9","SectionName":"code_section","SectionNumber":1,"SectionType":"code_section","CodeSections":[{"CodeSectionBookmarkName":"cs_T12C37N220_499dbe15d","IsConstitutionSection":false,"Identity":"12-37-220","IsNew":false,"SubSections":[{"Level":1,"Identity":"T12C37N220S1","SubSectionBookmarkName":"ss_T12C37N220S1_lv1_0283e6a2e","IsNewSubSection":false,"SubSectionReplacement":""},{"Level":2,"Identity":"T12C37N220Sa","SubSectionBookmarkName":"ss_T12C37N220Sa_lv2_dc02072e5","IsNewSubSection":false,"SubSectionReplacement":""},{"Level":2,"Identity":"T12C37N220Sb","SubSectionBookmarkName":"ss_T12C37N220Sb_lv2_78997e3bb","IsNewSubSection":false,"SubSectionReplacement":""},{"Level":2,"Identity":"T12C37N220Sc","SubSectionBookmarkName":"ss_T12C37N220Sc_lv2_b97fab068","IsNewSubSection":false,"SubSectionReplacement":""},{"Level":2,"Identity":"T12C37N220Sd","SubSectionBookmarkName":"ss_T12C37N220Sd_lv2_5be2e4a62","IsNewSubSection":false,"SubSectionReplacement":""},{"Level":2,"Identity":"T12C37N220Se","SubSectionBookmarkName":"ss_T12C37N220Se_lv2_cc5de40f2","IsNewSubSection":false,"SubSectionReplacement":""},{"Level":2,"Identity":"T12C37N220Sf","SubSectionBookmarkName":"ss_T12C37N220Sf_lv2_5fe5b9305","IsNewSubSection":false,"SubSectionReplacement":""},{"Level":3,"Identity":"T12C37N220Si","SubSectionBookmarkName":"ss_T12C37N220Si_lv3_9622692ea","IsNewSubSection":false,"SubSectionReplacement":""},{"Level":4,"Identity":"T12C37N220SA","SubSectionBookmarkName":"ss_T12C37N220SA_lv4_03fc3590f","IsNewSubSection":false,"SubSectionReplacement":""},{"Level":4,"Identity":"T12C37N220SB","SubSectionBookmarkName":"ss_T12C37N220SB_lv4_f037dbde2","IsNewSubSection":false,"SubSectionReplacement":""},{"Level":4,"Identity":"T12C37N220SC","SubSectionBookmarkName":"ss_T12C37N220SC_lv4_9fb6b18f6","IsNewSubSection":false,"SubSectionReplacement":""},{"Level":3,"Identity":"T12C37N220Sii","SubSectionBookmarkName":"ss_T12C37N220Sii_lv3_3388ebc13","IsNewSubSection":false,"SubSectionReplacement":""},{"Level":3,"Identity":"T12C37N220Siii","SubSectionBookmarkName":"ss_T12C37N220Siii_lv3_a011bff21","IsNewSubSection":false,"SubSectionReplacement":""},{"Level":3,"Identity":"T12C37N220Siv","SubSectionBookmarkName":"ss_T12C37N220Siv_lv3_4f59bd09e","IsNewSubSection":false,"SubSectionReplacement":""}],"TitleRelatedTo":"property tax exemptions","TitleSoAsTo":"PROVIDE THAT CERTAIN SURVIVING SPOUSES ARE ELIGIBLE FOR THE EXEMPTION","Deleted":false}],"TitleText":"","DisableControls":false,"Deleted":false,"RepealItems":[],"SectionBookmarkName":"bs_num_1_78069dc73"},{"SectionUUID":"8f03ca95-8faa-4d43-a9c2-8afc498075bd","SectionName":"standard_eff_date_section","SectionNumber":2,"SectionType":"drafting_clause","CodeSections":[],"TitleText":"","DisableControls":false,"Deleted":false,"RepealItems":[],"SectionBookmarkName":"bs_num_2_lastsection"}]</T_BILL_T_SECTIONS>
  <T_BILL_T_SUBJECT>Property tax exemption</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4318</Characters>
  <Application>Microsoft Office Word</Application>
  <DocSecurity>0</DocSecurity>
  <Lines>75</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2024-12-04T17:36:00Z</cp:lastPrinted>
  <dcterms:created xsi:type="dcterms:W3CDTF">2024-12-05T13:28:00Z</dcterms:created>
  <dcterms:modified xsi:type="dcterms:W3CDTF">2024-12-05T13:28:00Z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