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and Magnuson</w:t>
      </w:r>
    </w:p>
    <w:p>
      <w:pPr>
        <w:widowControl w:val="false"/>
        <w:spacing w:after="0"/>
        <w:jc w:val="left"/>
      </w:pPr>
      <w:r>
        <w:rPr>
          <w:rFonts w:ascii="Times New Roman"/>
          <w:sz w:val="22"/>
        </w:rPr>
        <w:t xml:space="preserve">Document Path: LC-0103VR25.docx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Human Biological Sexes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e7453ed84e34d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bbf1bbc423470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5C70" w:rsidRDefault="00432135" w14:paraId="47642A99" w14:textId="0D2F57F3">
      <w:pPr>
        <w:pStyle w:val="scemptylineheader"/>
      </w:pPr>
    </w:p>
    <w:p w:rsidRPr="00BB0725" w:rsidR="00A73EFA" w:rsidP="00775C70" w:rsidRDefault="00A73EFA" w14:paraId="7B72410E" w14:textId="6C4DBCF2">
      <w:pPr>
        <w:pStyle w:val="scemptylineheader"/>
      </w:pPr>
    </w:p>
    <w:p w:rsidRPr="00BB0725" w:rsidR="00A73EFA" w:rsidP="00775C70" w:rsidRDefault="00A73EFA" w14:paraId="6AD935C9" w14:textId="7D568E8A">
      <w:pPr>
        <w:pStyle w:val="scemptylineheader"/>
      </w:pPr>
    </w:p>
    <w:p w:rsidRPr="00DF3B44" w:rsidR="00A73EFA" w:rsidP="00775C70" w:rsidRDefault="00A73EFA" w14:paraId="51A98227" w14:textId="7CA7436F">
      <w:pPr>
        <w:pStyle w:val="scemptylineheader"/>
      </w:pPr>
    </w:p>
    <w:p w:rsidRPr="00DF3B44" w:rsidR="00A73EFA" w:rsidP="00775C70" w:rsidRDefault="00A73EFA" w14:paraId="3858851A" w14:textId="37D2EA8B">
      <w:pPr>
        <w:pStyle w:val="scemptylineheader"/>
      </w:pPr>
    </w:p>
    <w:p w:rsidRPr="00DF3B44" w:rsidR="00A73EFA" w:rsidP="00775C70" w:rsidRDefault="00A73EFA" w14:paraId="4E3DDE20" w14:textId="317C9BA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76A5" w14:paraId="40FEFADA" w14:textId="1D4E02F7">
          <w:pPr>
            <w:pStyle w:val="scbilltitle"/>
          </w:pPr>
          <w:r>
            <w:t>TO AMEND THE SOUTH CAROLINA CODE OF LAWS BY ADDING ARTICLE 29 TO CHAPTER 1, TITLE 1 SO AS TO PROVIDE DEFINITIONS AND OTHER RULES OF CONSTRUCTION RELATING TO HUMAN BIOLOGICAL SEXES FOR PURPOSES OF THE LAWS, ADMINISTRATIVE REGULATIONS, AND GUIDELINES OF SOUTH CAROLINA.</w:t>
          </w:r>
        </w:p>
      </w:sdtContent>
    </w:sdt>
    <w:bookmarkStart w:name="at_b726d72cd" w:displacedByCustomXml="prev" w:id="0"/>
    <w:bookmarkEnd w:id="0"/>
    <w:p w:rsidR="006C18F0" w:rsidP="006C18F0" w:rsidRDefault="006C18F0" w14:paraId="5BAAC1B7" w14:textId="77777777">
      <w:pPr>
        <w:pStyle w:val="scbillwhereasclause"/>
      </w:pPr>
    </w:p>
    <w:p w:rsidR="00CB7D58" w:rsidP="006C18F0" w:rsidRDefault="00CB7D58" w14:paraId="54B86271" w14:textId="58384246">
      <w:pPr>
        <w:pStyle w:val="scbillwhereasclause"/>
      </w:pPr>
      <w:bookmarkStart w:name="wa_d3b5329c7" w:id="1"/>
      <w:r>
        <w:t>W</w:t>
      </w:r>
      <w:bookmarkEnd w:id="1"/>
      <w:r>
        <w:t>hereas,</w:t>
      </w:r>
      <w:r w:rsidRPr="00CB7D58">
        <w:t xml:space="preserve"> in human beings, there are two</w:t>
      </w:r>
      <w:r>
        <w:t>, a</w:t>
      </w:r>
      <w:r w:rsidRPr="00CB7D58">
        <w:t>nd only two</w:t>
      </w:r>
      <w:r>
        <w:t xml:space="preserve">, </w:t>
      </w:r>
      <w:r w:rsidRPr="00CB7D58">
        <w:t>sexes</w:t>
      </w:r>
      <w:r>
        <w:t>,</w:t>
      </w:r>
      <w:r w:rsidRPr="00CB7D58">
        <w:t xml:space="preserve"> male and female, which refer to the two body structures </w:t>
      </w:r>
      <w:r>
        <w:t xml:space="preserve">or </w:t>
      </w:r>
      <w:r w:rsidRPr="00CB7D58">
        <w:t>phenotypes that, in normal development, correspond to one or the other gamete</w:t>
      </w:r>
      <w:r>
        <w:t xml:space="preserve">, </w:t>
      </w:r>
      <w:r w:rsidRPr="00CB7D58">
        <w:t>sperm for males and ova for females;</w:t>
      </w:r>
      <w:r>
        <w:t xml:space="preserve"> and</w:t>
      </w:r>
    </w:p>
    <w:p w:rsidR="00D83F01" w:rsidP="006C18F0" w:rsidRDefault="00D83F01" w14:paraId="5A42BF6A" w14:textId="77777777">
      <w:pPr>
        <w:pStyle w:val="scbillwhereasclause"/>
      </w:pPr>
    </w:p>
    <w:p w:rsidR="00CB7D58" w:rsidP="006C18F0" w:rsidRDefault="00CB7D58" w14:paraId="458B0E4C" w14:textId="3B342380">
      <w:pPr>
        <w:pStyle w:val="scbillwhereasclause"/>
      </w:pPr>
      <w:bookmarkStart w:name="wa_21be28b8f" w:id="2"/>
      <w:proofErr w:type="gramStart"/>
      <w:r>
        <w:t>W</w:t>
      </w:r>
      <w:bookmarkEnd w:id="2"/>
      <w:r>
        <w:t>hereas,</w:t>
      </w:r>
      <w:proofErr w:type="gramEnd"/>
      <w:r w:rsidRPr="00CB7D58">
        <w:t xml:space="preserve"> every individual is either male or female</w:t>
      </w:r>
      <w:r>
        <w:t>; and</w:t>
      </w:r>
    </w:p>
    <w:p w:rsidR="00D83F01" w:rsidP="006C18F0" w:rsidRDefault="00D83F01" w14:paraId="6D703ECE" w14:textId="77777777">
      <w:pPr>
        <w:pStyle w:val="scbillwhereasclause"/>
      </w:pPr>
    </w:p>
    <w:p w:rsidR="00CB7D58" w:rsidP="006C18F0" w:rsidRDefault="00CB7D58" w14:paraId="1822AA25" w14:textId="3420E7FA">
      <w:pPr>
        <w:pStyle w:val="scbillwhereasclause"/>
      </w:pPr>
      <w:bookmarkStart w:name="wa_7ee3e8872" w:id="3"/>
      <w:proofErr w:type="gramStart"/>
      <w:r>
        <w:t>W</w:t>
      </w:r>
      <w:bookmarkEnd w:id="3"/>
      <w:r>
        <w:t>hereas,</w:t>
      </w:r>
      <w:proofErr w:type="gramEnd"/>
      <w:r w:rsidRPr="00CB7D58">
        <w:t xml:space="preserve"> an individual’s sex can be observed or clinically verified at or before birth;</w:t>
      </w:r>
      <w:r>
        <w:t xml:space="preserve"> and</w:t>
      </w:r>
    </w:p>
    <w:p w:rsidR="00D83F01" w:rsidP="006C18F0" w:rsidRDefault="00D83F01" w14:paraId="06F331F0" w14:textId="77777777">
      <w:pPr>
        <w:pStyle w:val="scbillwhereasclause"/>
      </w:pPr>
    </w:p>
    <w:p w:rsidR="00CB7D58" w:rsidP="006C18F0" w:rsidRDefault="00CB7D58" w14:paraId="28C97BDF" w14:textId="0C146F01">
      <w:pPr>
        <w:pStyle w:val="scbillwhereasclause"/>
      </w:pPr>
      <w:bookmarkStart w:name="wa_5e67708ef" w:id="4"/>
      <w:proofErr w:type="gramStart"/>
      <w:r>
        <w:t>W</w:t>
      </w:r>
      <w:bookmarkEnd w:id="4"/>
      <w:r>
        <w:t>hereas,</w:t>
      </w:r>
      <w:proofErr w:type="gramEnd"/>
      <w:r w:rsidRPr="00CB7D58">
        <w:t xml:space="preserve"> rare disorders of sexual development are not exceptions to the binary nature of sex</w:t>
      </w:r>
      <w:r>
        <w:t>; and</w:t>
      </w:r>
    </w:p>
    <w:p w:rsidR="00D83F01" w:rsidP="006C18F0" w:rsidRDefault="00D83F01" w14:paraId="231250A7" w14:textId="77777777">
      <w:pPr>
        <w:pStyle w:val="scbillwhereasclause"/>
      </w:pPr>
    </w:p>
    <w:p w:rsidR="00CB7D58" w:rsidP="006C18F0" w:rsidRDefault="00CB7D58" w14:paraId="2B36C4F2" w14:textId="543C2989">
      <w:pPr>
        <w:pStyle w:val="scbillwhereasclause"/>
      </w:pPr>
      <w:bookmarkStart w:name="wa_d04fb4456" w:id="5"/>
      <w:r>
        <w:t>W</w:t>
      </w:r>
      <w:bookmarkEnd w:id="5"/>
      <w:r>
        <w:t>hereas,</w:t>
      </w:r>
      <w:r w:rsidRPr="00CB7D58">
        <w:t xml:space="preserve"> in no case is an individual’s sex determined by stipulation or self</w:t>
      </w:r>
      <w:r>
        <w:t>‑</w:t>
      </w:r>
      <w:r w:rsidRPr="00CB7D58">
        <w:t>identification</w:t>
      </w:r>
      <w:r>
        <w:t>; and</w:t>
      </w:r>
    </w:p>
    <w:p w:rsidR="00D83F01" w:rsidP="006C18F0" w:rsidRDefault="00D83F01" w14:paraId="2A8D2135" w14:textId="77777777">
      <w:pPr>
        <w:pStyle w:val="scbillwhereasclause"/>
      </w:pPr>
    </w:p>
    <w:p w:rsidR="00CB7D58" w:rsidP="006C18F0" w:rsidRDefault="00CB7D58" w14:paraId="6AB7E461" w14:textId="4A9D7A31">
      <w:pPr>
        <w:pStyle w:val="scbillwhereasclause"/>
      </w:pPr>
      <w:bookmarkStart w:name="wa_7536040b8" w:id="6"/>
      <w:proofErr w:type="gramStart"/>
      <w:r>
        <w:t>W</w:t>
      </w:r>
      <w:bookmarkEnd w:id="6"/>
      <w:r>
        <w:t>hereas,</w:t>
      </w:r>
      <w:proofErr w:type="gramEnd"/>
      <w:r w:rsidRPr="00CB7D58">
        <w:t xml:space="preserve"> there is increasing confusion about the definition and implications of sex as a biological truth and its relationship to concepts and terms including</w:t>
      </w:r>
      <w:r w:rsidR="00181D83">
        <w:t>,</w:t>
      </w:r>
      <w:r w:rsidRPr="00CB7D58">
        <w:t xml:space="preserve"> but not limited to</w:t>
      </w:r>
      <w:r w:rsidR="00181D83">
        <w:t>,</w:t>
      </w:r>
      <w:r w:rsidRPr="00CB7D58">
        <w:t xml:space="preserve"> sex assigned at birth, gender, gender identity, gender role, gender expression, and experienced gender;</w:t>
      </w:r>
      <w:r>
        <w:t xml:space="preserve"> and</w:t>
      </w:r>
    </w:p>
    <w:p w:rsidR="00D83F01" w:rsidP="006C18F0" w:rsidRDefault="00D83F01" w14:paraId="47A81857" w14:textId="77777777">
      <w:pPr>
        <w:pStyle w:val="scbillwhereasclause"/>
      </w:pPr>
    </w:p>
    <w:p w:rsidR="00CB7D58" w:rsidP="006C18F0" w:rsidRDefault="00CB7D58" w14:paraId="178196C2" w14:textId="1069D89F">
      <w:pPr>
        <w:pStyle w:val="scbillwhereasclause"/>
      </w:pPr>
      <w:bookmarkStart w:name="wa_a0cb7625b" w:id="7"/>
      <w:r>
        <w:t>W</w:t>
      </w:r>
      <w:bookmarkEnd w:id="7"/>
      <w:r>
        <w:t>hereas,</w:t>
      </w:r>
      <w:r w:rsidRPr="00CB7D58">
        <w:t xml:space="preserve"> confusion and ambiguities surrounding the definitions of sex, male, female, and related terms can hinder individual efforts to enjoy equal treatment under the law;</w:t>
      </w:r>
      <w:r>
        <w:t xml:space="preserve"> and</w:t>
      </w:r>
    </w:p>
    <w:p w:rsidR="00D83F01" w:rsidP="00CB7D58" w:rsidRDefault="00D83F01" w14:paraId="2FFB7FCF" w14:textId="77777777">
      <w:pPr>
        <w:pStyle w:val="scbillwhereasclause"/>
      </w:pPr>
    </w:p>
    <w:p w:rsidR="00CB7D58" w:rsidP="00CB7D58" w:rsidRDefault="00CB7D58" w14:paraId="64C9F35A" w14:textId="2EC3FE32">
      <w:pPr>
        <w:pStyle w:val="scbillwhereasclause"/>
      </w:pPr>
      <w:bookmarkStart w:name="wa_bc58a679a" w:id="8"/>
      <w:proofErr w:type="gramStart"/>
      <w:r>
        <w:t>W</w:t>
      </w:r>
      <w:bookmarkEnd w:id="8"/>
      <w:r>
        <w:t>hereas,</w:t>
      </w:r>
      <w:proofErr w:type="gramEnd"/>
      <w:r w:rsidRPr="00CB7D58">
        <w:t xml:space="preserve"> legal equality of the two sexes</w:t>
      </w:r>
      <w:r>
        <w:t xml:space="preserve">, </w:t>
      </w:r>
      <w:r w:rsidRPr="00CB7D58">
        <w:t>male and female</w:t>
      </w:r>
      <w:r>
        <w:t xml:space="preserve">, </w:t>
      </w:r>
      <w:r w:rsidRPr="00CB7D58">
        <w:t>does not imply that the sexes are identical to each other or are the same in every respect;</w:t>
      </w:r>
      <w:r>
        <w:t xml:space="preserve"> and</w:t>
      </w:r>
    </w:p>
    <w:p w:rsidR="00D83F01" w:rsidP="00CB7D58" w:rsidRDefault="00D83F01" w14:paraId="1825F290" w14:textId="77777777">
      <w:pPr>
        <w:pStyle w:val="scbillwhereasclause"/>
      </w:pPr>
    </w:p>
    <w:p w:rsidR="00CB7D58" w:rsidP="00CB7D58" w:rsidRDefault="00CB7D58" w14:paraId="3289C001" w14:textId="1A966ED0">
      <w:pPr>
        <w:pStyle w:val="scbillwhereasclause"/>
      </w:pPr>
      <w:bookmarkStart w:name="wa_770165980" w:id="9"/>
      <w:r>
        <w:t>W</w:t>
      </w:r>
      <w:bookmarkEnd w:id="9"/>
      <w:r>
        <w:t>hereas,</w:t>
      </w:r>
      <w:r w:rsidRPr="00CB7D58">
        <w:t xml:space="preserve"> with respect to the two sexes</w:t>
      </w:r>
      <w:r>
        <w:t xml:space="preserve">, </w:t>
      </w:r>
      <w:r w:rsidRPr="00CB7D58">
        <w:t>male and female</w:t>
      </w:r>
      <w:r>
        <w:t xml:space="preserve">, </w:t>
      </w:r>
      <w:r w:rsidRPr="00CB7D58">
        <w:t>separate facilities or sports leagues established because of or organized according to physical differences between the sexes do not constitute unequal treatment under the law;</w:t>
      </w:r>
      <w:r>
        <w:t xml:space="preserve"> and</w:t>
      </w:r>
    </w:p>
    <w:p w:rsidR="00D83F01" w:rsidP="00CB7D58" w:rsidRDefault="00D83F01" w14:paraId="03F3D8D8" w14:textId="77777777">
      <w:pPr>
        <w:pStyle w:val="scbillwhereasclause"/>
      </w:pPr>
    </w:p>
    <w:p w:rsidR="00CB7D58" w:rsidP="00CB7D58" w:rsidRDefault="00CB7D58" w14:paraId="6997A6F3" w14:textId="2836A818">
      <w:pPr>
        <w:pStyle w:val="scbillwhereasclause"/>
      </w:pPr>
      <w:bookmarkStart w:name="wa_7c0d0266b" w:id="10"/>
      <w:proofErr w:type="gramStart"/>
      <w:r>
        <w:t>W</w:t>
      </w:r>
      <w:bookmarkEnd w:id="10"/>
      <w:r>
        <w:t>hereas,</w:t>
      </w:r>
      <w:proofErr w:type="gramEnd"/>
      <w:r w:rsidRPr="00CB7D58">
        <w:t xml:space="preserve"> physical differences between males and females are enduring, and the two sexes are not fungible</w:t>
      </w:r>
      <w:r w:rsidR="00D83F01">
        <w:t>; and</w:t>
      </w:r>
    </w:p>
    <w:p w:rsidR="00D83F01" w:rsidP="00CB7D58" w:rsidRDefault="00D83F01" w14:paraId="52B91D8B" w14:textId="77777777">
      <w:pPr>
        <w:pStyle w:val="scbillwhereasclause"/>
      </w:pPr>
    </w:p>
    <w:p w:rsidR="00CB7D58" w:rsidP="00CB7D58" w:rsidRDefault="00CB7D58" w14:paraId="6178626C" w14:textId="732753A1">
      <w:pPr>
        <w:pStyle w:val="scbillwhereasclause"/>
      </w:pPr>
      <w:bookmarkStart w:name="wa_978f071e5" w:id="11"/>
      <w:proofErr w:type="gramStart"/>
      <w:r>
        <w:t>W</w:t>
      </w:r>
      <w:bookmarkEnd w:id="11"/>
      <w:r>
        <w:t>hereas,</w:t>
      </w:r>
      <w:proofErr w:type="gramEnd"/>
      <w:r w:rsidRPr="00D83F01" w:rsidR="00D83F01">
        <w:t xml:space="preserve"> it is the intent of the </w:t>
      </w:r>
      <w:r w:rsidR="00A0078D">
        <w:t>General Assembly</w:t>
      </w:r>
      <w:r w:rsidRPr="00D83F01" w:rsidR="00D83F01">
        <w:t xml:space="preserve"> to clarify and reconcile the meaning of sex, male, female, and related terms in state laws, administrative r</w:t>
      </w:r>
      <w:r w:rsidR="00D83F01">
        <w:t>egulations</w:t>
      </w:r>
      <w:r w:rsidRPr="00D83F01" w:rsidR="00D83F01">
        <w:t>, and guidelines.</w:t>
      </w:r>
      <w:r w:rsidR="00D83F01">
        <w:t xml:space="preserve"> Now, therefore,</w:t>
      </w:r>
    </w:p>
    <w:p w:rsidRPr="00DF3B44" w:rsidR="00CB7D58" w:rsidP="00CB7D58" w:rsidRDefault="00CB7D58" w14:paraId="42E41B25" w14:textId="77777777">
      <w:pPr>
        <w:pStyle w:val="scbillwhereasclause"/>
      </w:pPr>
    </w:p>
    <w:p w:rsidRPr="0094541D" w:rsidR="007E06BB" w:rsidP="0094541D" w:rsidRDefault="002C3463" w14:paraId="7A934B75" w14:textId="6F4B79DE">
      <w:pPr>
        <w:pStyle w:val="scenactingwords"/>
      </w:pPr>
      <w:bookmarkStart w:name="ew_6f9c6d3a3" w:id="12"/>
      <w:r w:rsidRPr="0094541D">
        <w:t>B</w:t>
      </w:r>
      <w:bookmarkEnd w:id="12"/>
      <w:r w:rsidRPr="0094541D">
        <w:t>e it enacted by the General Assembly of the State of South Carolina:</w:t>
      </w:r>
    </w:p>
    <w:p w:rsidR="00DB7AF5" w:rsidP="00DB7AF5" w:rsidRDefault="00DB7AF5" w14:paraId="0EE1369A" w14:textId="77777777">
      <w:pPr>
        <w:pStyle w:val="scemptyline"/>
      </w:pPr>
    </w:p>
    <w:p w:rsidR="00DC3AC4" w:rsidP="00DC3AC4" w:rsidRDefault="00DB7AF5" w14:paraId="5FAF3E93" w14:textId="77777777">
      <w:pPr>
        <w:pStyle w:val="scdirectionallanguage"/>
      </w:pPr>
      <w:bookmarkStart w:name="bs_num_1_86531fe30" w:id="13"/>
      <w:r>
        <w:t>S</w:t>
      </w:r>
      <w:bookmarkEnd w:id="13"/>
      <w:r>
        <w:t>ECTION 1.</w:t>
      </w:r>
      <w:r>
        <w:tab/>
      </w:r>
      <w:bookmarkStart w:name="dl_1650ab60e" w:id="14"/>
      <w:r w:rsidR="00DC3AC4">
        <w:t>C</w:t>
      </w:r>
      <w:bookmarkEnd w:id="14"/>
      <w:r w:rsidR="00DC3AC4">
        <w:t>hapter 1, Title 1 of the S.C. Code is amended by adding:</w:t>
      </w:r>
    </w:p>
    <w:p w:rsidR="00DC3AC4" w:rsidP="00DC3AC4" w:rsidRDefault="00DC3AC4" w14:paraId="6C007398" w14:textId="77777777">
      <w:pPr>
        <w:pStyle w:val="scnewcodesection"/>
      </w:pPr>
    </w:p>
    <w:p w:rsidR="00DC3AC4" w:rsidP="00DC3AC4" w:rsidRDefault="00DC3AC4" w14:paraId="31FFC7CF" w14:textId="77777777">
      <w:pPr>
        <w:pStyle w:val="scnewcodesection"/>
        <w:jc w:val="center"/>
      </w:pPr>
      <w:bookmarkStart w:name="up_08d844207" w:id="15"/>
      <w:r>
        <w:t>A</w:t>
      </w:r>
      <w:bookmarkEnd w:id="15"/>
      <w:r>
        <w:t>rticle 29</w:t>
      </w:r>
    </w:p>
    <w:p w:rsidR="00DC3AC4" w:rsidP="00DC3AC4" w:rsidRDefault="00DC3AC4" w14:paraId="0E916AE7" w14:textId="77777777">
      <w:pPr>
        <w:pStyle w:val="scnewcodesection"/>
        <w:jc w:val="center"/>
      </w:pPr>
    </w:p>
    <w:p w:rsidR="00DC3AC4" w:rsidP="00DC3AC4" w:rsidRDefault="00A0078D" w14:paraId="2B14ADD4" w14:textId="2B7BC12D">
      <w:pPr>
        <w:pStyle w:val="scnewcodesection"/>
        <w:jc w:val="center"/>
      </w:pPr>
      <w:bookmarkStart w:name="up_bcd0827e0" w:id="16"/>
      <w:r>
        <w:t>H</w:t>
      </w:r>
      <w:bookmarkEnd w:id="16"/>
      <w:r>
        <w:t xml:space="preserve">uman </w:t>
      </w:r>
      <w:r w:rsidR="00D9645E">
        <w:t>Biological Sexes</w:t>
      </w:r>
    </w:p>
    <w:p w:rsidR="00DC3AC4" w:rsidP="00DC3AC4" w:rsidRDefault="00DC3AC4" w14:paraId="3F53D1B4" w14:textId="77777777">
      <w:pPr>
        <w:pStyle w:val="scnewcodesection"/>
        <w:jc w:val="center"/>
      </w:pPr>
    </w:p>
    <w:p w:rsidR="00DC3AC4" w:rsidP="00DC3AC4" w:rsidRDefault="00DC3AC4" w14:paraId="04E253C9" w14:textId="327AFFDF">
      <w:pPr>
        <w:pStyle w:val="scnewcodesection"/>
      </w:pPr>
      <w:r>
        <w:tab/>
      </w:r>
      <w:bookmarkStart w:name="ns_T1C1N1910_2bb179c58" w:id="17"/>
      <w:r>
        <w:t>S</w:t>
      </w:r>
      <w:bookmarkEnd w:id="17"/>
      <w:r>
        <w:t>ection 1‑1‑1910.</w:t>
      </w:r>
      <w:r>
        <w:tab/>
      </w:r>
      <w:bookmarkStart w:name="up_7f2a913b6" w:id="18"/>
      <w:r w:rsidR="00D9645E">
        <w:t>F</w:t>
      </w:r>
      <w:bookmarkEnd w:id="18"/>
      <w:r w:rsidRPr="00D9645E" w:rsidR="00D9645E">
        <w:t>or the purposes of the laws, administrative r</w:t>
      </w:r>
      <w:r w:rsidR="00D9645E">
        <w:t>egulation</w:t>
      </w:r>
      <w:r w:rsidRPr="00D9645E" w:rsidR="00D9645E">
        <w:t xml:space="preserve">s, and guidelines of </w:t>
      </w:r>
      <w:r w:rsidR="00D9645E">
        <w:t>South Carolina</w:t>
      </w:r>
      <w:r w:rsidRPr="00D9645E" w:rsidR="00D9645E">
        <w:t>:</w:t>
      </w:r>
    </w:p>
    <w:p w:rsidR="00DC3AC4" w:rsidP="00DC3AC4" w:rsidRDefault="00D9645E" w14:paraId="2F94E625" w14:textId="24D5DB7C">
      <w:pPr>
        <w:pStyle w:val="scnewcodesection"/>
      </w:pPr>
      <w:r>
        <w:tab/>
      </w:r>
      <w:bookmarkStart w:name="ss_T1C1N1910S1_lv1_a35fbed6d" w:id="19"/>
      <w:r>
        <w:t>(</w:t>
      </w:r>
      <w:bookmarkEnd w:id="19"/>
      <w:r>
        <w:t>1)</w:t>
      </w:r>
      <w:r w:rsidRPr="00D9645E">
        <w:t xml:space="preserve"> An individual’s sex refers to his or her biological sex, either male or female</w:t>
      </w:r>
      <w:r>
        <w:t>.</w:t>
      </w:r>
    </w:p>
    <w:p w:rsidR="00D9645E" w:rsidP="00DC3AC4" w:rsidRDefault="00D9645E" w14:paraId="391CB8D1" w14:textId="4854C4D4">
      <w:pPr>
        <w:pStyle w:val="scnewcodesection"/>
      </w:pPr>
      <w:r>
        <w:tab/>
      </w:r>
      <w:bookmarkStart w:name="ss_T1C1N1910S2_lv1_00d16e0f9" w:id="20"/>
      <w:r>
        <w:t>(</w:t>
      </w:r>
      <w:bookmarkEnd w:id="20"/>
      <w:r>
        <w:t>2)</w:t>
      </w:r>
      <w:r w:rsidRPr="00D9645E">
        <w:t xml:space="preserve"> When used to refer to a natural person, </w:t>
      </w:r>
      <w:r>
        <w:t>“f</w:t>
      </w:r>
      <w:r w:rsidRPr="00D9645E">
        <w:t>emale</w:t>
      </w:r>
      <w:r>
        <w:t>” means</w:t>
      </w:r>
      <w:r w:rsidRPr="00D9645E">
        <w:t xml:space="preserve"> an individual who naturally has, had, will have, or would have</w:t>
      </w:r>
      <w:r>
        <w:t>, b</w:t>
      </w:r>
      <w:r w:rsidRPr="00D9645E">
        <w:t>ut for a developmental or genetic anomaly or historical accident</w:t>
      </w:r>
      <w:r>
        <w:t xml:space="preserve">, </w:t>
      </w:r>
      <w:r w:rsidRPr="00D9645E">
        <w:t>the reproductive system that at some point produces, transports, and utilizes eggs for fertilization.</w:t>
      </w:r>
    </w:p>
    <w:p w:rsidR="00D9645E" w:rsidP="00DC3AC4" w:rsidRDefault="00D9645E" w14:paraId="2AB120EC" w14:textId="6A59E7A0">
      <w:pPr>
        <w:pStyle w:val="scnewcodesection"/>
      </w:pPr>
      <w:r>
        <w:tab/>
      </w:r>
      <w:bookmarkStart w:name="ss_T1C1N1910S3_lv1_d70d0646f" w:id="21"/>
      <w:r>
        <w:t>(</w:t>
      </w:r>
      <w:bookmarkEnd w:id="21"/>
      <w:r>
        <w:t>3)</w:t>
      </w:r>
      <w:r w:rsidRPr="00D9645E">
        <w:t xml:space="preserve"> When used to refer to a natural person, </w:t>
      </w:r>
      <w:r>
        <w:t>“</w:t>
      </w:r>
      <w:r w:rsidRPr="00D9645E">
        <w:t>male</w:t>
      </w:r>
      <w:r>
        <w:t>” means</w:t>
      </w:r>
      <w:r w:rsidRPr="00D9645E">
        <w:t xml:space="preserve"> an individual who naturally has, had, will have, or would have</w:t>
      </w:r>
      <w:r>
        <w:t xml:space="preserve">, </w:t>
      </w:r>
      <w:r w:rsidRPr="00D9645E">
        <w:t>but for a developmental or genetic anomaly or historical accident</w:t>
      </w:r>
      <w:r>
        <w:t xml:space="preserve">, </w:t>
      </w:r>
      <w:r w:rsidRPr="00D9645E">
        <w:t>the reproductive system that at some point produces, transports, and utilizes sperm for fertilization.</w:t>
      </w:r>
    </w:p>
    <w:p w:rsidR="00D9645E" w:rsidP="00DC3AC4" w:rsidRDefault="00D9645E" w14:paraId="479E9D13" w14:textId="1E2F974D">
      <w:pPr>
        <w:pStyle w:val="scnewcodesection"/>
      </w:pPr>
      <w:r>
        <w:tab/>
      </w:r>
      <w:bookmarkStart w:name="ss_T1C1N1910S4_lv1_9ad699f76" w:id="22"/>
      <w:r>
        <w:t>(</w:t>
      </w:r>
      <w:bookmarkEnd w:id="22"/>
      <w:r>
        <w:t>4)</w:t>
      </w:r>
      <w:r w:rsidRPr="00D9645E">
        <w:t xml:space="preserve"> </w:t>
      </w:r>
      <w:r>
        <w:t>“W</w:t>
      </w:r>
      <w:r w:rsidRPr="00D9645E">
        <w:t>oman</w:t>
      </w:r>
      <w:r>
        <w:t>” means</w:t>
      </w:r>
      <w:r w:rsidRPr="00D9645E">
        <w:t xml:space="preserve"> an adult human female.</w:t>
      </w:r>
    </w:p>
    <w:p w:rsidR="00D9645E" w:rsidP="00DC3AC4" w:rsidRDefault="00D9645E" w14:paraId="08E7D53B" w14:textId="55EB1EE8">
      <w:pPr>
        <w:pStyle w:val="scnewcodesection"/>
      </w:pPr>
      <w:r>
        <w:tab/>
      </w:r>
      <w:bookmarkStart w:name="ss_T1C1N1910S5_lv1_373e9c4cb" w:id="23"/>
      <w:r>
        <w:t>(</w:t>
      </w:r>
      <w:bookmarkEnd w:id="23"/>
      <w:r>
        <w:t>5) “Girl” means</w:t>
      </w:r>
      <w:r w:rsidRPr="00D9645E">
        <w:t xml:space="preserve"> a minor human female</w:t>
      </w:r>
      <w:r>
        <w:t>.</w:t>
      </w:r>
    </w:p>
    <w:p w:rsidR="00D9645E" w:rsidP="00DC3AC4" w:rsidRDefault="00D9645E" w14:paraId="07099AEA" w14:textId="7DC2F52F">
      <w:pPr>
        <w:pStyle w:val="scnewcodesection"/>
      </w:pPr>
      <w:r>
        <w:tab/>
      </w:r>
      <w:bookmarkStart w:name="ss_T1C1N1910S6_lv1_494399ed3" w:id="24"/>
      <w:r>
        <w:t>(</w:t>
      </w:r>
      <w:bookmarkEnd w:id="24"/>
      <w:r>
        <w:t xml:space="preserve">6) “Man,” </w:t>
      </w:r>
      <w:r w:rsidRPr="00D9645E">
        <w:t>except when used as a generic reference to human beings</w:t>
      </w:r>
      <w:r>
        <w:t>,</w:t>
      </w:r>
      <w:r w:rsidRPr="00D9645E">
        <w:t xml:space="preserve"> </w:t>
      </w:r>
      <w:r>
        <w:t>means an adult human male.</w:t>
      </w:r>
    </w:p>
    <w:p w:rsidR="00D9645E" w:rsidP="00DC3AC4" w:rsidRDefault="00D9645E" w14:paraId="62539781" w14:textId="325C3291">
      <w:pPr>
        <w:pStyle w:val="scnewcodesection"/>
      </w:pPr>
      <w:r>
        <w:tab/>
      </w:r>
      <w:bookmarkStart w:name="ss_T1C1N1910S7_lv1_7b1ce45d0" w:id="25"/>
      <w:r>
        <w:t>(</w:t>
      </w:r>
      <w:bookmarkEnd w:id="25"/>
      <w:r>
        <w:t>7) “Boy” means a minor human male.</w:t>
      </w:r>
    </w:p>
    <w:p w:rsidR="00D9645E" w:rsidP="00DC3AC4" w:rsidRDefault="00D9645E" w14:paraId="648442BD" w14:textId="5601AD6D">
      <w:pPr>
        <w:pStyle w:val="scnewcodesection"/>
      </w:pPr>
      <w:r>
        <w:tab/>
      </w:r>
      <w:bookmarkStart w:name="ss_T1C1N1910S8_lv1_a4b2b4382" w:id="26"/>
      <w:r>
        <w:t>(</w:t>
      </w:r>
      <w:bookmarkEnd w:id="26"/>
      <w:r>
        <w:t>8) “Mother” means a female parent.</w:t>
      </w:r>
    </w:p>
    <w:p w:rsidR="00D9645E" w:rsidP="00DC3AC4" w:rsidRDefault="00D9645E" w14:paraId="22A067C5" w14:textId="7BC5911A">
      <w:pPr>
        <w:pStyle w:val="scnewcodesection"/>
      </w:pPr>
      <w:r>
        <w:tab/>
      </w:r>
      <w:bookmarkStart w:name="ss_T1C1N1910S9_lv1_d8c23d76b" w:id="27"/>
      <w:r>
        <w:t>(</w:t>
      </w:r>
      <w:bookmarkEnd w:id="27"/>
      <w:r>
        <w:t>9) “Father” means a male parent.</w:t>
      </w:r>
    </w:p>
    <w:p w:rsidR="00D9645E" w:rsidP="00D9645E" w:rsidRDefault="00D9645E" w14:paraId="3A1D85B9" w14:textId="77777777">
      <w:pPr>
        <w:pStyle w:val="scnewcodesection"/>
      </w:pPr>
      <w:r>
        <w:tab/>
      </w:r>
      <w:bookmarkStart w:name="ss_T1C1N1910S10_lv1_c489c245f" w:id="28"/>
      <w:r>
        <w:t>(</w:t>
      </w:r>
      <w:bookmarkEnd w:id="28"/>
      <w:r>
        <w:t>10) “Gender” when used alone to refer to males, females, or the natural differences between males and females:</w:t>
      </w:r>
    </w:p>
    <w:p w:rsidR="00D9645E" w:rsidP="00D9645E" w:rsidRDefault="00D9645E" w14:paraId="199FEEEA" w14:textId="7C2EA24F">
      <w:pPr>
        <w:pStyle w:val="scnewcodesection"/>
      </w:pPr>
      <w:r>
        <w:tab/>
      </w:r>
      <w:r>
        <w:tab/>
      </w:r>
      <w:bookmarkStart w:name="ss_T1C1N1910Sa_lv2_d70a367f2" w:id="29"/>
      <w:r>
        <w:t>(</w:t>
      </w:r>
      <w:bookmarkEnd w:id="29"/>
      <w:r>
        <w:t>a) shall be considered a synonym for sex, and</w:t>
      </w:r>
    </w:p>
    <w:p w:rsidR="00D9645E" w:rsidP="00D9645E" w:rsidRDefault="00D9645E" w14:paraId="279D3F48" w14:textId="61273248">
      <w:pPr>
        <w:pStyle w:val="scnewcodesection"/>
        <w:rPr>
          <w:rFonts w:cs="Times New Roman"/>
        </w:rPr>
      </w:pPr>
      <w:r>
        <w:tab/>
      </w:r>
      <w:r>
        <w:tab/>
      </w:r>
      <w:bookmarkStart w:name="ss_T1C1N1910Sb_lv2_bbff41e50" w:id="30"/>
      <w:r>
        <w:t>(</w:t>
      </w:r>
      <w:bookmarkEnd w:id="30"/>
      <w:r>
        <w:t xml:space="preserve">b) shall not be considered a synonym or short‑hand expression for gender identity, experienced </w:t>
      </w:r>
      <w:r w:rsidRPr="00D9645E">
        <w:t>gender, gender expression, or gender role.</w:t>
      </w:r>
    </w:p>
    <w:p w:rsidRPr="00D9645E" w:rsidR="00D9645E" w:rsidP="00D9645E" w:rsidRDefault="00D9645E" w14:paraId="190A05EF" w14:textId="0F7BD784">
      <w:pPr>
        <w:pStyle w:val="scnewcodesection"/>
        <w:rPr>
          <w:rFonts w:cs="Times New Roman"/>
        </w:rPr>
      </w:pPr>
      <w:r>
        <w:tab/>
      </w:r>
      <w:bookmarkStart w:name="up_f03ff7791" w:id="31"/>
      <w:r w:rsidRPr="00D9645E">
        <w:t>T</w:t>
      </w:r>
      <w:bookmarkEnd w:id="31"/>
      <w:r w:rsidRPr="00D9645E">
        <w:t xml:space="preserve">his definition shall not apply when the term gender is used in conjunction with other words or as </w:t>
      </w:r>
      <w:r w:rsidRPr="00D9645E">
        <w:lastRenderedPageBreak/>
        <w:t>an adjective to modify other words, or when context or explicit definition in preexisting state law, administrative r</w:t>
      </w:r>
      <w:r>
        <w:t>egulations</w:t>
      </w:r>
      <w:r w:rsidRPr="00D9645E">
        <w:t>, or guidelines indicates otherwise.</w:t>
      </w:r>
    </w:p>
    <w:p w:rsidRPr="00D9645E" w:rsidR="00D9645E" w:rsidP="00181D83" w:rsidRDefault="00D9645E" w14:paraId="23B98258" w14:textId="212DD719">
      <w:pPr>
        <w:pStyle w:val="scnewcodesection"/>
      </w:pPr>
      <w:r w:rsidRPr="00D9645E">
        <w:tab/>
      </w:r>
      <w:bookmarkStart w:name="ss_T1C1N1910S11_lv1_05cea9854" w:id="32"/>
      <w:r w:rsidRPr="00D9645E">
        <w:t>(</w:t>
      </w:r>
      <w:bookmarkEnd w:id="32"/>
      <w:r w:rsidRPr="00D9645E">
        <w:t>11) “Gender identity,” if used in state law, administrative regulations, or guidelines, shall not be considered a synonym or substitute for sex or gender.</w:t>
      </w:r>
    </w:p>
    <w:p w:rsidR="00D9645E" w:rsidP="00DC3AC4" w:rsidRDefault="00D9645E" w14:paraId="71DEFF00" w14:textId="77777777">
      <w:pPr>
        <w:pStyle w:val="scnewcodesection"/>
      </w:pPr>
      <w:bookmarkStart w:name="open_doc_here" w:id="33"/>
      <w:bookmarkEnd w:id="33"/>
    </w:p>
    <w:p w:rsidR="00DB7AF5" w:rsidP="00DC3AC4" w:rsidRDefault="00DC3AC4" w14:paraId="07C74A56" w14:textId="6A2F41C2">
      <w:pPr>
        <w:pStyle w:val="scnewcodesection"/>
      </w:pPr>
      <w:r>
        <w:tab/>
      </w:r>
      <w:bookmarkStart w:name="ns_T1C1N1920_821efce46" w:id="34"/>
      <w:r>
        <w:t>S</w:t>
      </w:r>
      <w:bookmarkEnd w:id="34"/>
      <w:r>
        <w:t>ection 1‑1‑1920.</w:t>
      </w:r>
      <w:r>
        <w:tab/>
      </w:r>
      <w:r w:rsidRPr="00D9645E" w:rsidR="00D9645E">
        <w:t xml:space="preserve">The definitions of “sex,” “male,” and “female” </w:t>
      </w:r>
      <w:r w:rsidR="00D9645E">
        <w:t xml:space="preserve">in Section 1‑1‑1910 </w:t>
      </w:r>
      <w:r w:rsidRPr="00D9645E" w:rsidR="00D9645E">
        <w:t>do not preclude the reasonable accommodation of persons with a congenital and physically verifiable diagnosis of a “DSD</w:t>
      </w:r>
      <w:r w:rsidR="00D9645E">
        <w:t>,</w:t>
      </w:r>
      <w:r w:rsidRPr="00D9645E" w:rsidR="00D9645E">
        <w:t>”</w:t>
      </w:r>
      <w:r w:rsidR="00D9645E">
        <w:t xml:space="preserve"> </w:t>
      </w:r>
      <w:r w:rsidRPr="00D9645E" w:rsidR="00D9645E">
        <w:t>sometimes referred to as “disorders of sex development” or “differences in sex development.</w:t>
      </w:r>
      <w:r w:rsidR="00D9645E">
        <w:t>”</w:t>
      </w:r>
    </w:p>
    <w:p w:rsidR="00D9645E" w:rsidP="00D9645E" w:rsidRDefault="00D9645E" w14:paraId="52519984" w14:textId="77777777">
      <w:pPr>
        <w:pStyle w:val="scemptyline"/>
      </w:pPr>
    </w:p>
    <w:p w:rsidR="00D9645E" w:rsidP="009D6F67" w:rsidRDefault="00D9645E" w14:paraId="54148560" w14:textId="7575D027">
      <w:pPr>
        <w:pStyle w:val="scnoncodifiedsection"/>
      </w:pPr>
      <w:bookmarkStart w:name="bs_num_2_508be16bb" w:id="35"/>
      <w:bookmarkStart w:name="severability_fe4995221" w:id="36"/>
      <w:r>
        <w:t>S</w:t>
      </w:r>
      <w:bookmarkEnd w:id="35"/>
      <w:r>
        <w:t>ECTION 2.</w:t>
      </w:r>
      <w:r>
        <w:tab/>
      </w:r>
      <w:bookmarkEnd w:id="36"/>
      <w:r w:rsidRPr="00B0415B" w:rsidR="009D6F6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F7B3106">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64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F47FE0" w:rsidR="00685035" w:rsidRPr="007B4AF7" w:rsidRDefault="006409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702">
              <w:rPr>
                <w:noProof/>
              </w:rPr>
              <w:t>LC-0103VR25.docx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F6"/>
    <w:rsid w:val="00002E0E"/>
    <w:rsid w:val="000050A8"/>
    <w:rsid w:val="00011182"/>
    <w:rsid w:val="00012912"/>
    <w:rsid w:val="00012EF6"/>
    <w:rsid w:val="00017FB0"/>
    <w:rsid w:val="00020B5D"/>
    <w:rsid w:val="00026421"/>
    <w:rsid w:val="00030409"/>
    <w:rsid w:val="000334DD"/>
    <w:rsid w:val="00037F04"/>
    <w:rsid w:val="000404BF"/>
    <w:rsid w:val="00044B84"/>
    <w:rsid w:val="000479D0"/>
    <w:rsid w:val="00054DF0"/>
    <w:rsid w:val="0006423F"/>
    <w:rsid w:val="0006464F"/>
    <w:rsid w:val="00066B54"/>
    <w:rsid w:val="00072FCD"/>
    <w:rsid w:val="00074A4F"/>
    <w:rsid w:val="00077B65"/>
    <w:rsid w:val="000A3C25"/>
    <w:rsid w:val="000A7FEE"/>
    <w:rsid w:val="000B4C02"/>
    <w:rsid w:val="000B5B4A"/>
    <w:rsid w:val="000B7FE1"/>
    <w:rsid w:val="000C3152"/>
    <w:rsid w:val="000C3E88"/>
    <w:rsid w:val="000C46B9"/>
    <w:rsid w:val="000C58E4"/>
    <w:rsid w:val="000C6F9A"/>
    <w:rsid w:val="000C7FB7"/>
    <w:rsid w:val="000D2F44"/>
    <w:rsid w:val="000D33E4"/>
    <w:rsid w:val="000D5878"/>
    <w:rsid w:val="000E578A"/>
    <w:rsid w:val="000F2250"/>
    <w:rsid w:val="00101504"/>
    <w:rsid w:val="0010329A"/>
    <w:rsid w:val="00105756"/>
    <w:rsid w:val="001164F9"/>
    <w:rsid w:val="0011719C"/>
    <w:rsid w:val="00140049"/>
    <w:rsid w:val="00140D0D"/>
    <w:rsid w:val="00156D1C"/>
    <w:rsid w:val="00171601"/>
    <w:rsid w:val="001730EB"/>
    <w:rsid w:val="00173276"/>
    <w:rsid w:val="00176122"/>
    <w:rsid w:val="00181D83"/>
    <w:rsid w:val="00182661"/>
    <w:rsid w:val="0018593E"/>
    <w:rsid w:val="00186BB7"/>
    <w:rsid w:val="0019025B"/>
    <w:rsid w:val="00192AF7"/>
    <w:rsid w:val="00197366"/>
    <w:rsid w:val="001A136C"/>
    <w:rsid w:val="001B11FF"/>
    <w:rsid w:val="001B6DA2"/>
    <w:rsid w:val="001C25EC"/>
    <w:rsid w:val="001E6D04"/>
    <w:rsid w:val="001F2A41"/>
    <w:rsid w:val="001F313F"/>
    <w:rsid w:val="001F331D"/>
    <w:rsid w:val="001F394C"/>
    <w:rsid w:val="002038AA"/>
    <w:rsid w:val="00207106"/>
    <w:rsid w:val="002114C8"/>
    <w:rsid w:val="0021166F"/>
    <w:rsid w:val="00215D4E"/>
    <w:rsid w:val="002162DF"/>
    <w:rsid w:val="00230038"/>
    <w:rsid w:val="00233975"/>
    <w:rsid w:val="00236D73"/>
    <w:rsid w:val="002457F6"/>
    <w:rsid w:val="00246535"/>
    <w:rsid w:val="002508EA"/>
    <w:rsid w:val="00252D28"/>
    <w:rsid w:val="00257F60"/>
    <w:rsid w:val="002625EA"/>
    <w:rsid w:val="00262AC5"/>
    <w:rsid w:val="00264AE9"/>
    <w:rsid w:val="00275AE6"/>
    <w:rsid w:val="002779D0"/>
    <w:rsid w:val="00277ABB"/>
    <w:rsid w:val="002836D8"/>
    <w:rsid w:val="00297FC9"/>
    <w:rsid w:val="002A7989"/>
    <w:rsid w:val="002B02F3"/>
    <w:rsid w:val="002B3F9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0E9"/>
    <w:rsid w:val="003D4A3C"/>
    <w:rsid w:val="003D55B2"/>
    <w:rsid w:val="003D76A5"/>
    <w:rsid w:val="003E0033"/>
    <w:rsid w:val="003E1687"/>
    <w:rsid w:val="003E5452"/>
    <w:rsid w:val="003E7165"/>
    <w:rsid w:val="003E7FF6"/>
    <w:rsid w:val="003F7E2F"/>
    <w:rsid w:val="004046B5"/>
    <w:rsid w:val="004069B0"/>
    <w:rsid w:val="00406F27"/>
    <w:rsid w:val="004141B8"/>
    <w:rsid w:val="00414702"/>
    <w:rsid w:val="004203B9"/>
    <w:rsid w:val="00422B61"/>
    <w:rsid w:val="00432135"/>
    <w:rsid w:val="00446987"/>
    <w:rsid w:val="00446D28"/>
    <w:rsid w:val="004533D3"/>
    <w:rsid w:val="00457539"/>
    <w:rsid w:val="00466CD0"/>
    <w:rsid w:val="00473583"/>
    <w:rsid w:val="00477937"/>
    <w:rsid w:val="00477F32"/>
    <w:rsid w:val="00481850"/>
    <w:rsid w:val="004851A0"/>
    <w:rsid w:val="0048627F"/>
    <w:rsid w:val="0048724E"/>
    <w:rsid w:val="004932AB"/>
    <w:rsid w:val="00494BEF"/>
    <w:rsid w:val="004A5512"/>
    <w:rsid w:val="004A6BE5"/>
    <w:rsid w:val="004B0C18"/>
    <w:rsid w:val="004B79D2"/>
    <w:rsid w:val="004C1A04"/>
    <w:rsid w:val="004C20BC"/>
    <w:rsid w:val="004C5C9A"/>
    <w:rsid w:val="004D1442"/>
    <w:rsid w:val="004D3DCB"/>
    <w:rsid w:val="004E1946"/>
    <w:rsid w:val="004E66E9"/>
    <w:rsid w:val="004E7DDE"/>
    <w:rsid w:val="004F0090"/>
    <w:rsid w:val="004F172C"/>
    <w:rsid w:val="005002ED"/>
    <w:rsid w:val="00500DBC"/>
    <w:rsid w:val="00501859"/>
    <w:rsid w:val="005102BE"/>
    <w:rsid w:val="00523F7F"/>
    <w:rsid w:val="00524D54"/>
    <w:rsid w:val="00525867"/>
    <w:rsid w:val="00533984"/>
    <w:rsid w:val="0054531B"/>
    <w:rsid w:val="00546C24"/>
    <w:rsid w:val="005476FF"/>
    <w:rsid w:val="005516F6"/>
    <w:rsid w:val="00552842"/>
    <w:rsid w:val="00554E89"/>
    <w:rsid w:val="00564B58"/>
    <w:rsid w:val="00567FF2"/>
    <w:rsid w:val="00572281"/>
    <w:rsid w:val="00572C38"/>
    <w:rsid w:val="005801DD"/>
    <w:rsid w:val="005870AF"/>
    <w:rsid w:val="00592A40"/>
    <w:rsid w:val="005A28BC"/>
    <w:rsid w:val="005A5377"/>
    <w:rsid w:val="005B7817"/>
    <w:rsid w:val="005C06C8"/>
    <w:rsid w:val="005C23D7"/>
    <w:rsid w:val="005C40EB"/>
    <w:rsid w:val="005D02B4"/>
    <w:rsid w:val="005D3013"/>
    <w:rsid w:val="005E1E50"/>
    <w:rsid w:val="005E2B9C"/>
    <w:rsid w:val="005E318E"/>
    <w:rsid w:val="005E3332"/>
    <w:rsid w:val="005F3087"/>
    <w:rsid w:val="005F5972"/>
    <w:rsid w:val="005F76B0"/>
    <w:rsid w:val="00604429"/>
    <w:rsid w:val="006067B0"/>
    <w:rsid w:val="00606A8B"/>
    <w:rsid w:val="00611EBA"/>
    <w:rsid w:val="00620CB1"/>
    <w:rsid w:val="006213A8"/>
    <w:rsid w:val="0062345A"/>
    <w:rsid w:val="00623BEA"/>
    <w:rsid w:val="006347E9"/>
    <w:rsid w:val="0064097F"/>
    <w:rsid w:val="00640C87"/>
    <w:rsid w:val="00643FC7"/>
    <w:rsid w:val="006454BB"/>
    <w:rsid w:val="00651244"/>
    <w:rsid w:val="00651657"/>
    <w:rsid w:val="00657CF4"/>
    <w:rsid w:val="00661463"/>
    <w:rsid w:val="00663B8D"/>
    <w:rsid w:val="00663E00"/>
    <w:rsid w:val="00664F48"/>
    <w:rsid w:val="00664FAD"/>
    <w:rsid w:val="0067345B"/>
    <w:rsid w:val="00683986"/>
    <w:rsid w:val="00685035"/>
    <w:rsid w:val="00685770"/>
    <w:rsid w:val="00690DBA"/>
    <w:rsid w:val="006964F9"/>
    <w:rsid w:val="006A2FCC"/>
    <w:rsid w:val="006A395F"/>
    <w:rsid w:val="006A65E2"/>
    <w:rsid w:val="006B37BD"/>
    <w:rsid w:val="006B44C4"/>
    <w:rsid w:val="006C092D"/>
    <w:rsid w:val="006C099D"/>
    <w:rsid w:val="006C18F0"/>
    <w:rsid w:val="006C4BCF"/>
    <w:rsid w:val="006C7E01"/>
    <w:rsid w:val="006D2B9C"/>
    <w:rsid w:val="006D64A5"/>
    <w:rsid w:val="006E0935"/>
    <w:rsid w:val="006E353F"/>
    <w:rsid w:val="006E35AB"/>
    <w:rsid w:val="006F3FC6"/>
    <w:rsid w:val="006F68A9"/>
    <w:rsid w:val="00711AA9"/>
    <w:rsid w:val="00713E97"/>
    <w:rsid w:val="00722155"/>
    <w:rsid w:val="00737F19"/>
    <w:rsid w:val="007540E3"/>
    <w:rsid w:val="00772E71"/>
    <w:rsid w:val="00775C70"/>
    <w:rsid w:val="007765F9"/>
    <w:rsid w:val="00776860"/>
    <w:rsid w:val="00782BF8"/>
    <w:rsid w:val="00783C75"/>
    <w:rsid w:val="007849D9"/>
    <w:rsid w:val="00787433"/>
    <w:rsid w:val="0079616A"/>
    <w:rsid w:val="007A10F1"/>
    <w:rsid w:val="007A3D50"/>
    <w:rsid w:val="007B2D29"/>
    <w:rsid w:val="007B412F"/>
    <w:rsid w:val="007B4AF7"/>
    <w:rsid w:val="007B4DBF"/>
    <w:rsid w:val="007C5458"/>
    <w:rsid w:val="007D2C67"/>
    <w:rsid w:val="007E06BB"/>
    <w:rsid w:val="007F50D1"/>
    <w:rsid w:val="00816D52"/>
    <w:rsid w:val="00831048"/>
    <w:rsid w:val="00834272"/>
    <w:rsid w:val="00850419"/>
    <w:rsid w:val="008625C1"/>
    <w:rsid w:val="0087671D"/>
    <w:rsid w:val="008806F9"/>
    <w:rsid w:val="00887957"/>
    <w:rsid w:val="008A57E3"/>
    <w:rsid w:val="008B5BF4"/>
    <w:rsid w:val="008C0CEE"/>
    <w:rsid w:val="008C1B18"/>
    <w:rsid w:val="008D46EC"/>
    <w:rsid w:val="008E0E25"/>
    <w:rsid w:val="008E21FF"/>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F67"/>
    <w:rsid w:val="009E4191"/>
    <w:rsid w:val="009F2AB1"/>
    <w:rsid w:val="009F4FAF"/>
    <w:rsid w:val="009F68F1"/>
    <w:rsid w:val="00A0078D"/>
    <w:rsid w:val="00A04529"/>
    <w:rsid w:val="00A0584B"/>
    <w:rsid w:val="00A12343"/>
    <w:rsid w:val="00A17135"/>
    <w:rsid w:val="00A17975"/>
    <w:rsid w:val="00A21A6F"/>
    <w:rsid w:val="00A24E56"/>
    <w:rsid w:val="00A26A62"/>
    <w:rsid w:val="00A30D48"/>
    <w:rsid w:val="00A349CC"/>
    <w:rsid w:val="00A35A9B"/>
    <w:rsid w:val="00A4070E"/>
    <w:rsid w:val="00A40CA0"/>
    <w:rsid w:val="00A43DA1"/>
    <w:rsid w:val="00A504A7"/>
    <w:rsid w:val="00A53677"/>
    <w:rsid w:val="00A53BF2"/>
    <w:rsid w:val="00A60D68"/>
    <w:rsid w:val="00A73EFA"/>
    <w:rsid w:val="00A77A3B"/>
    <w:rsid w:val="00A850E8"/>
    <w:rsid w:val="00A92F6F"/>
    <w:rsid w:val="00A97523"/>
    <w:rsid w:val="00AA7824"/>
    <w:rsid w:val="00AB0FA3"/>
    <w:rsid w:val="00AB30B8"/>
    <w:rsid w:val="00AB73BF"/>
    <w:rsid w:val="00AC335C"/>
    <w:rsid w:val="00AC463E"/>
    <w:rsid w:val="00AD3BE2"/>
    <w:rsid w:val="00AD3E3D"/>
    <w:rsid w:val="00AD4E7D"/>
    <w:rsid w:val="00AE1EE4"/>
    <w:rsid w:val="00AE36EC"/>
    <w:rsid w:val="00AE7406"/>
    <w:rsid w:val="00AF1688"/>
    <w:rsid w:val="00AF46E6"/>
    <w:rsid w:val="00AF5139"/>
    <w:rsid w:val="00B06EDA"/>
    <w:rsid w:val="00B1161F"/>
    <w:rsid w:val="00B11661"/>
    <w:rsid w:val="00B170C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B39"/>
    <w:rsid w:val="00BA6EE4"/>
    <w:rsid w:val="00BB0725"/>
    <w:rsid w:val="00BC408A"/>
    <w:rsid w:val="00BC5023"/>
    <w:rsid w:val="00BC556C"/>
    <w:rsid w:val="00BD42DA"/>
    <w:rsid w:val="00BD4684"/>
    <w:rsid w:val="00BE08A7"/>
    <w:rsid w:val="00BE4391"/>
    <w:rsid w:val="00BE7D14"/>
    <w:rsid w:val="00BF3E48"/>
    <w:rsid w:val="00BF6459"/>
    <w:rsid w:val="00C15F1B"/>
    <w:rsid w:val="00C16288"/>
    <w:rsid w:val="00C17D1D"/>
    <w:rsid w:val="00C216F5"/>
    <w:rsid w:val="00C44ACF"/>
    <w:rsid w:val="00C45923"/>
    <w:rsid w:val="00C52B15"/>
    <w:rsid w:val="00C543E7"/>
    <w:rsid w:val="00C70225"/>
    <w:rsid w:val="00C72198"/>
    <w:rsid w:val="00C73C7D"/>
    <w:rsid w:val="00C75005"/>
    <w:rsid w:val="00C970DF"/>
    <w:rsid w:val="00CA7E71"/>
    <w:rsid w:val="00CB2673"/>
    <w:rsid w:val="00CB701D"/>
    <w:rsid w:val="00CB7D58"/>
    <w:rsid w:val="00CC3F0E"/>
    <w:rsid w:val="00CD08C9"/>
    <w:rsid w:val="00CD1FE8"/>
    <w:rsid w:val="00CD2272"/>
    <w:rsid w:val="00CD27DB"/>
    <w:rsid w:val="00CD38CD"/>
    <w:rsid w:val="00CD3E0C"/>
    <w:rsid w:val="00CD5565"/>
    <w:rsid w:val="00CD616C"/>
    <w:rsid w:val="00CE0804"/>
    <w:rsid w:val="00CF68D6"/>
    <w:rsid w:val="00CF7B4A"/>
    <w:rsid w:val="00D009F8"/>
    <w:rsid w:val="00D078DA"/>
    <w:rsid w:val="00D14995"/>
    <w:rsid w:val="00D204F2"/>
    <w:rsid w:val="00D2455C"/>
    <w:rsid w:val="00D25023"/>
    <w:rsid w:val="00D27F8C"/>
    <w:rsid w:val="00D33843"/>
    <w:rsid w:val="00D54A6F"/>
    <w:rsid w:val="00D566C6"/>
    <w:rsid w:val="00D57D57"/>
    <w:rsid w:val="00D62E42"/>
    <w:rsid w:val="00D772FB"/>
    <w:rsid w:val="00D817FF"/>
    <w:rsid w:val="00D82D10"/>
    <w:rsid w:val="00D83F01"/>
    <w:rsid w:val="00D9645E"/>
    <w:rsid w:val="00DA1AA0"/>
    <w:rsid w:val="00DA512B"/>
    <w:rsid w:val="00DB7AF5"/>
    <w:rsid w:val="00DC3AC4"/>
    <w:rsid w:val="00DC44A8"/>
    <w:rsid w:val="00DC5D7B"/>
    <w:rsid w:val="00DC7E39"/>
    <w:rsid w:val="00DE3DB3"/>
    <w:rsid w:val="00DE4BEE"/>
    <w:rsid w:val="00DE5B3D"/>
    <w:rsid w:val="00DE682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338"/>
    <w:rsid w:val="00E879A5"/>
    <w:rsid w:val="00E879FC"/>
    <w:rsid w:val="00EA2574"/>
    <w:rsid w:val="00EA2F1F"/>
    <w:rsid w:val="00EA3F2E"/>
    <w:rsid w:val="00EA57EC"/>
    <w:rsid w:val="00EA6208"/>
    <w:rsid w:val="00EB120E"/>
    <w:rsid w:val="00EB34C8"/>
    <w:rsid w:val="00EB46E2"/>
    <w:rsid w:val="00EC0045"/>
    <w:rsid w:val="00EC4B8B"/>
    <w:rsid w:val="00ED452E"/>
    <w:rsid w:val="00EE3CDA"/>
    <w:rsid w:val="00EF37A8"/>
    <w:rsid w:val="00EF3AD4"/>
    <w:rsid w:val="00EF531F"/>
    <w:rsid w:val="00F05FE8"/>
    <w:rsid w:val="00F06D86"/>
    <w:rsid w:val="00F13D87"/>
    <w:rsid w:val="00F149E5"/>
    <w:rsid w:val="00F15E33"/>
    <w:rsid w:val="00F17DA2"/>
    <w:rsid w:val="00F22EC0"/>
    <w:rsid w:val="00F25C47"/>
    <w:rsid w:val="00F27D7B"/>
    <w:rsid w:val="00F31D34"/>
    <w:rsid w:val="00F342A1"/>
    <w:rsid w:val="00F364C3"/>
    <w:rsid w:val="00F36FBA"/>
    <w:rsid w:val="00F373BB"/>
    <w:rsid w:val="00F44D36"/>
    <w:rsid w:val="00F46262"/>
    <w:rsid w:val="00F4795D"/>
    <w:rsid w:val="00F50A61"/>
    <w:rsid w:val="00F525CD"/>
    <w:rsid w:val="00F5286C"/>
    <w:rsid w:val="00F52E12"/>
    <w:rsid w:val="00F638CA"/>
    <w:rsid w:val="00F657C5"/>
    <w:rsid w:val="00F70B8F"/>
    <w:rsid w:val="00F900B4"/>
    <w:rsid w:val="00FA0F2E"/>
    <w:rsid w:val="00FA4DB1"/>
    <w:rsid w:val="00FA52FA"/>
    <w:rsid w:val="00FB3F2A"/>
    <w:rsid w:val="00FB5895"/>
    <w:rsid w:val="00FC3593"/>
    <w:rsid w:val="00FC4D6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7937"/>
    <w:rPr>
      <w:rFonts w:ascii="Times New Roman" w:hAnsi="Times New Roman"/>
      <w:b w:val="0"/>
      <w:i w:val="0"/>
      <w:sz w:val="22"/>
    </w:rPr>
  </w:style>
  <w:style w:type="paragraph" w:styleId="NoSpacing">
    <w:name w:val="No Spacing"/>
    <w:uiPriority w:val="1"/>
    <w:qFormat/>
    <w:rsid w:val="00477937"/>
    <w:pPr>
      <w:spacing w:after="0" w:line="240" w:lineRule="auto"/>
    </w:pPr>
  </w:style>
  <w:style w:type="paragraph" w:customStyle="1" w:styleId="scemptylineheader">
    <w:name w:val="sc_emptyline_header"/>
    <w:qFormat/>
    <w:rsid w:val="004779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79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79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79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79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7937"/>
    <w:rPr>
      <w:color w:val="808080"/>
    </w:rPr>
  </w:style>
  <w:style w:type="paragraph" w:customStyle="1" w:styleId="scdirectionallanguage">
    <w:name w:val="sc_directional_language"/>
    <w:qFormat/>
    <w:rsid w:val="004779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79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79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79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79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79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79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79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79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79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79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79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79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79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79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79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7937"/>
    <w:rPr>
      <w:rFonts w:ascii="Times New Roman" w:hAnsi="Times New Roman"/>
      <w:color w:val="auto"/>
      <w:sz w:val="22"/>
    </w:rPr>
  </w:style>
  <w:style w:type="paragraph" w:customStyle="1" w:styleId="scclippagebillheader">
    <w:name w:val="sc_clip_page_bill_header"/>
    <w:qFormat/>
    <w:rsid w:val="004779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79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79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7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37"/>
    <w:rPr>
      <w:lang w:val="en-US"/>
    </w:rPr>
  </w:style>
  <w:style w:type="paragraph" w:styleId="Footer">
    <w:name w:val="footer"/>
    <w:basedOn w:val="Normal"/>
    <w:link w:val="FooterChar"/>
    <w:uiPriority w:val="99"/>
    <w:unhideWhenUsed/>
    <w:rsid w:val="00477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37"/>
    <w:rPr>
      <w:lang w:val="en-US"/>
    </w:rPr>
  </w:style>
  <w:style w:type="paragraph" w:styleId="ListParagraph">
    <w:name w:val="List Paragraph"/>
    <w:basedOn w:val="Normal"/>
    <w:uiPriority w:val="34"/>
    <w:qFormat/>
    <w:rsid w:val="00477937"/>
    <w:pPr>
      <w:ind w:left="720"/>
      <w:contextualSpacing/>
    </w:pPr>
  </w:style>
  <w:style w:type="paragraph" w:customStyle="1" w:styleId="scbillfooter">
    <w:name w:val="sc_bill_footer"/>
    <w:qFormat/>
    <w:rsid w:val="004779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79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79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79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79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7937"/>
    <w:pPr>
      <w:widowControl w:val="0"/>
      <w:suppressAutoHyphens/>
      <w:spacing w:after="0" w:line="360" w:lineRule="auto"/>
    </w:pPr>
    <w:rPr>
      <w:rFonts w:ascii="Times New Roman" w:hAnsi="Times New Roman"/>
      <w:lang w:val="en-US"/>
    </w:rPr>
  </w:style>
  <w:style w:type="paragraph" w:customStyle="1" w:styleId="sctableln">
    <w:name w:val="sc_table_ln"/>
    <w:qFormat/>
    <w:rsid w:val="004779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79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7937"/>
    <w:rPr>
      <w:strike/>
      <w:dstrike w:val="0"/>
    </w:rPr>
  </w:style>
  <w:style w:type="character" w:customStyle="1" w:styleId="scinsert">
    <w:name w:val="sc_insert"/>
    <w:uiPriority w:val="1"/>
    <w:qFormat/>
    <w:rsid w:val="00477937"/>
    <w:rPr>
      <w:caps w:val="0"/>
      <w:smallCaps w:val="0"/>
      <w:strike w:val="0"/>
      <w:dstrike w:val="0"/>
      <w:vanish w:val="0"/>
      <w:u w:val="single"/>
      <w:vertAlign w:val="baseline"/>
    </w:rPr>
  </w:style>
  <w:style w:type="character" w:customStyle="1" w:styleId="scinsertred">
    <w:name w:val="sc_insert_red"/>
    <w:uiPriority w:val="1"/>
    <w:qFormat/>
    <w:rsid w:val="00477937"/>
    <w:rPr>
      <w:caps w:val="0"/>
      <w:smallCaps w:val="0"/>
      <w:strike w:val="0"/>
      <w:dstrike w:val="0"/>
      <w:vanish w:val="0"/>
      <w:color w:val="FF0000"/>
      <w:u w:val="single"/>
      <w:vertAlign w:val="baseline"/>
    </w:rPr>
  </w:style>
  <w:style w:type="character" w:customStyle="1" w:styleId="scinsertblue">
    <w:name w:val="sc_insert_blue"/>
    <w:uiPriority w:val="1"/>
    <w:qFormat/>
    <w:rsid w:val="00477937"/>
    <w:rPr>
      <w:caps w:val="0"/>
      <w:smallCaps w:val="0"/>
      <w:strike w:val="0"/>
      <w:dstrike w:val="0"/>
      <w:vanish w:val="0"/>
      <w:color w:val="0070C0"/>
      <w:u w:val="single"/>
      <w:vertAlign w:val="baseline"/>
    </w:rPr>
  </w:style>
  <w:style w:type="character" w:customStyle="1" w:styleId="scstrikered">
    <w:name w:val="sc_strike_red"/>
    <w:uiPriority w:val="1"/>
    <w:qFormat/>
    <w:rsid w:val="00477937"/>
    <w:rPr>
      <w:strike/>
      <w:dstrike w:val="0"/>
      <w:color w:val="FF0000"/>
    </w:rPr>
  </w:style>
  <w:style w:type="character" w:customStyle="1" w:styleId="scstrikeblue">
    <w:name w:val="sc_strike_blue"/>
    <w:uiPriority w:val="1"/>
    <w:qFormat/>
    <w:rsid w:val="00477937"/>
    <w:rPr>
      <w:strike/>
      <w:dstrike w:val="0"/>
      <w:color w:val="0070C0"/>
    </w:rPr>
  </w:style>
  <w:style w:type="character" w:customStyle="1" w:styleId="scinsertbluenounderline">
    <w:name w:val="sc_insert_blue_no_underline"/>
    <w:uiPriority w:val="1"/>
    <w:qFormat/>
    <w:rsid w:val="004779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79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7937"/>
    <w:rPr>
      <w:strike/>
      <w:dstrike w:val="0"/>
      <w:color w:val="0070C0"/>
      <w:lang w:val="en-US"/>
    </w:rPr>
  </w:style>
  <w:style w:type="character" w:customStyle="1" w:styleId="scstrikerednoncodified">
    <w:name w:val="sc_strike_red_non_codified"/>
    <w:uiPriority w:val="1"/>
    <w:qFormat/>
    <w:rsid w:val="00477937"/>
    <w:rPr>
      <w:strike/>
      <w:dstrike w:val="0"/>
      <w:color w:val="FF0000"/>
    </w:rPr>
  </w:style>
  <w:style w:type="paragraph" w:customStyle="1" w:styleId="scbillsiglines">
    <w:name w:val="sc_bill_sig_lines"/>
    <w:qFormat/>
    <w:rsid w:val="004779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7937"/>
    <w:rPr>
      <w:bdr w:val="none" w:sz="0" w:space="0" w:color="auto"/>
      <w:shd w:val="clear" w:color="auto" w:fill="FEC6C6"/>
    </w:rPr>
  </w:style>
  <w:style w:type="character" w:customStyle="1" w:styleId="screstoreblue">
    <w:name w:val="sc_restore_blue"/>
    <w:uiPriority w:val="1"/>
    <w:qFormat/>
    <w:rsid w:val="00477937"/>
    <w:rPr>
      <w:color w:val="4472C4" w:themeColor="accent1"/>
      <w:bdr w:val="none" w:sz="0" w:space="0" w:color="auto"/>
      <w:shd w:val="clear" w:color="auto" w:fill="auto"/>
    </w:rPr>
  </w:style>
  <w:style w:type="character" w:customStyle="1" w:styleId="screstorered">
    <w:name w:val="sc_restore_red"/>
    <w:uiPriority w:val="1"/>
    <w:qFormat/>
    <w:rsid w:val="00477937"/>
    <w:rPr>
      <w:color w:val="FF0000"/>
      <w:bdr w:val="none" w:sz="0" w:space="0" w:color="auto"/>
      <w:shd w:val="clear" w:color="auto" w:fill="auto"/>
    </w:rPr>
  </w:style>
  <w:style w:type="character" w:customStyle="1" w:styleId="scstrikenewblue">
    <w:name w:val="sc_strike_new_blue"/>
    <w:uiPriority w:val="1"/>
    <w:qFormat/>
    <w:rsid w:val="00477937"/>
    <w:rPr>
      <w:strike w:val="0"/>
      <w:dstrike/>
      <w:color w:val="0070C0"/>
      <w:u w:val="none"/>
    </w:rPr>
  </w:style>
  <w:style w:type="character" w:customStyle="1" w:styleId="scstrikenewred">
    <w:name w:val="sc_strike_new_red"/>
    <w:uiPriority w:val="1"/>
    <w:qFormat/>
    <w:rsid w:val="00477937"/>
    <w:rPr>
      <w:strike w:val="0"/>
      <w:dstrike/>
      <w:color w:val="FF0000"/>
      <w:u w:val="none"/>
    </w:rPr>
  </w:style>
  <w:style w:type="character" w:customStyle="1" w:styleId="scamendsenate">
    <w:name w:val="sc_amend_senate"/>
    <w:uiPriority w:val="1"/>
    <w:qFormat/>
    <w:rsid w:val="00477937"/>
    <w:rPr>
      <w:bdr w:val="none" w:sz="0" w:space="0" w:color="auto"/>
      <w:shd w:val="clear" w:color="auto" w:fill="FFF2CC" w:themeFill="accent4" w:themeFillTint="33"/>
    </w:rPr>
  </w:style>
  <w:style w:type="character" w:customStyle="1" w:styleId="scamendhouse">
    <w:name w:val="sc_amend_house"/>
    <w:uiPriority w:val="1"/>
    <w:qFormat/>
    <w:rsid w:val="00477937"/>
    <w:rPr>
      <w:bdr w:val="none" w:sz="0" w:space="0" w:color="auto"/>
      <w:shd w:val="clear" w:color="auto" w:fill="E2EFD9" w:themeFill="accent6" w:themeFillTint="33"/>
    </w:rPr>
  </w:style>
  <w:style w:type="paragraph" w:styleId="Revision">
    <w:name w:val="Revision"/>
    <w:hidden/>
    <w:uiPriority w:val="99"/>
    <w:semiHidden/>
    <w:rsid w:val="00D964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6&amp;session=126&amp;summary=B" TargetMode="External" Id="R3e7453ed84e34de5" /><Relationship Type="http://schemas.openxmlformats.org/officeDocument/2006/relationships/hyperlink" Target="https://www.scstatehouse.gov/sess126_2025-2026/prever/3506_20241205.docx" TargetMode="External" Id="R19bbf1bbc42347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3152"/>
    <w:rsid w:val="000C5BC7"/>
    <w:rsid w:val="000F401F"/>
    <w:rsid w:val="00140B15"/>
    <w:rsid w:val="001B20DA"/>
    <w:rsid w:val="001C48FD"/>
    <w:rsid w:val="001E6D04"/>
    <w:rsid w:val="002508EA"/>
    <w:rsid w:val="002A7C8A"/>
    <w:rsid w:val="002D4365"/>
    <w:rsid w:val="003E4FBC"/>
    <w:rsid w:val="003F4940"/>
    <w:rsid w:val="004E2BB5"/>
    <w:rsid w:val="00580C56"/>
    <w:rsid w:val="005870AF"/>
    <w:rsid w:val="006B363F"/>
    <w:rsid w:val="007070D2"/>
    <w:rsid w:val="00776F2C"/>
    <w:rsid w:val="008F7723"/>
    <w:rsid w:val="009031EF"/>
    <w:rsid w:val="00912A5F"/>
    <w:rsid w:val="00940EED"/>
    <w:rsid w:val="00985255"/>
    <w:rsid w:val="009C3651"/>
    <w:rsid w:val="00A349CC"/>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eb0dd9ab-f0b4-4e17-947c-f985ea87d2fc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2024-12-03T09:50:34.022428-05:00</T_BILL_DT_VERSION>
  <T_BILL_D_PREFILEDATE>2024-12-05</T_BILL_D_PREFILEDATE>
  <T_BILL_N_INTERNALVERSIONNUMBER>1</T_BILL_N_INTERNALVERSIONNUMBER>
  <T_BILL_N_SESSION>126</T_BILL_N_SESSION>
  <T_BILL_N_VERSIONNUMBER>1</T_BILL_N_VERSIONNUMBER>
  <T_BILL_N_YEAR>2025</T_BILL_N_YEAR>
  <T_BILL_REQUEST_REQUEST>407ccae8-86de-4807-901a-09cf32914aea</T_BILL_REQUEST_REQUEST>
  <T_BILL_R_ORIGINALDRAFT>80902c81-6f3a-4651-8c47-4dbe6fc3d057</T_BILL_R_ORIGINALDRAFT>
  <T_BILL_SPONSOR_SPONSOR>743b84f9-2144-42b4-95a9-e2c1f94a6dbf</T_BILL_SPONSOR_SPONSOR>
  <T_BILL_T_BILLNAME>[3506]</T_BILL_T_BILLNAME>
  <T_BILL_T_BILLNUMBER>3506</T_BILL_T_BILLNUMBER>
  <T_BILL_T_BILLTITLE>TO AMEND THE SOUTH CAROLINA CODE OF LAWS BY ADDING ARTICLE 29 TO CHAPTER 1, TITLE 1 SO AS TO PROVIDE DEFINITIONS AND OTHER RULES OF CONSTRUCTION RELATING TO HUMAN BIOLOGICAL SEXES FOR PURPOSES OF THE LAWS, ADMINISTRATIVE REGULATIONS, AND GUIDELINES OF SOUTH CAROLINA.</T_BILL_T_BILLTITLE>
  <T_BILL_T_CHAMBER>house</T_BILL_T_CHAMBER>
  <T_BILL_T_FILENAME> </T_BILL_T_FILENAME>
  <T_BILL_T_LEGTYPE>bill_statewide</T_BILL_T_LEGTYPE>
  <T_BILL_T_RATNUMBERSTRING>HNone</T_BILL_T_RATNUMBERSTRING>
  <T_BILL_T_SECTIONS>[{"SectionUUID":"adc594b8-8407-46c8-9816-08ce16471425","SectionName":"code_section","SectionNumber":1,"SectionType":"code_section","CodeSections":[{"CodeSectionBookmarkName":"ns_T1C1N1910_2bb179c58","IsConstitutionSection":false,"Identity":"1-1-1910","IsNew":true,"SubSections":[{"Level":1,"Identity":"T1C1N1910S1","SubSectionBookmarkName":"ss_T1C1N1910S1_lv1_a35fbed6d","IsNewSubSection":false,"SubSectionReplacement":""},{"Level":1,"Identity":"T1C1N1910S2","SubSectionBookmarkName":"ss_T1C1N1910S2_lv1_00d16e0f9","IsNewSubSection":false,"SubSectionReplacement":""},{"Level":1,"Identity":"T1C1N1910S3","SubSectionBookmarkName":"ss_T1C1N1910S3_lv1_d70d0646f","IsNewSubSection":false,"SubSectionReplacement":""},{"Level":1,"Identity":"T1C1N1910S4","SubSectionBookmarkName":"ss_T1C1N1910S4_lv1_9ad699f76","IsNewSubSection":false,"SubSectionReplacement":""},{"Level":1,"Identity":"T1C1N1910S5","SubSectionBookmarkName":"ss_T1C1N1910S5_lv1_373e9c4cb","IsNewSubSection":false,"SubSectionReplacement":""},{"Level":1,"Identity":"T1C1N1910S6","SubSectionBookmarkName":"ss_T1C1N1910S6_lv1_494399ed3","IsNewSubSection":false,"SubSectionReplacement":""},{"Level":1,"Identity":"T1C1N1910S7","SubSectionBookmarkName":"ss_T1C1N1910S7_lv1_7b1ce45d0","IsNewSubSection":false,"SubSectionReplacement":""},{"Level":1,"Identity":"T1C1N1910S8","SubSectionBookmarkName":"ss_T1C1N1910S8_lv1_a4b2b4382","IsNewSubSection":false,"SubSectionReplacement":""},{"Level":1,"Identity":"T1C1N1910S9","SubSectionBookmarkName":"ss_T1C1N1910S9_lv1_d8c23d76b","IsNewSubSection":false,"SubSectionReplacement":""},{"Level":1,"Identity":"T1C1N1910S10","SubSectionBookmarkName":"ss_T1C1N1910S10_lv1_c489c245f","IsNewSubSection":false,"SubSectionReplacement":""},{"Level":2,"Identity":"T1C1N1910Sa","SubSectionBookmarkName":"ss_T1C1N1910Sa_lv2_d70a367f2","IsNewSubSection":false,"SubSectionReplacement":""},{"Level":2,"Identity":"T1C1N1910Sb","SubSectionBookmarkName":"ss_T1C1N1910Sb_lv2_bbff41e50","IsNewSubSection":false,"SubSectionReplacement":""},{"Level":1,"Identity":"T1C1N1910S11","SubSectionBookmarkName":"ss_T1C1N1910S11_lv1_05cea9854","IsNewSubSection":false,"SubSectionReplacement":""}],"TitleRelatedTo":"","TitleSoAsTo":"","Deleted":false},{"CodeSectionBookmarkName":"ns_T1C1N1920_821efce46","IsConstitutionSection":false,"Identity":"1-1-1920","IsNew":true,"SubSections":[],"TitleRelatedTo":"","TitleSoAsTo":"","Deleted":false}],"TitleText":"by adding article 29 to chapter 1 of title 1 so as to provide definitions and other rules of construction relating to human biological sexes","DisableControls":false,"Deleted":false,"RepealItems":[],"SectionBookmarkName":"bs_num_1_86531fe30"},{"SectionUUID":"c07247af-0fae-4de3-81af-b2fc677c731b","SectionName":"Severability","SectionNumber":2,"SectionType":"new","CodeSections":[],"TitleText":"","DisableControls":false,"Deleted":false,"RepealItems":[],"SectionBookmarkName":"bs_num_2_508be16bb"},{"SectionUUID":"8f03ca95-8faa-4d43-a9c2-8afc498075bd","SectionName":"standard_eff_date_section","SectionNumber":3,"SectionType":"drafting_clause","CodeSections":[],"TitleText":"","DisableControls":false,"Deleted":false,"RepealItems":[],"SectionBookmarkName":"bs_num_3_lastsection"}]</T_BILL_T_SECTIONS>
  <T_BILL_T_SUBJECT>Human Biological Sexes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4276</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2024-12-04T14:21:00Z</cp:lastPrinted>
  <dcterms:created xsi:type="dcterms:W3CDTF">2024-12-05T15:27:00Z</dcterms:created>
  <dcterms:modified xsi:type="dcterms:W3CDTF">2024-12-05T15:27:00Z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