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LC-0110VR25.docx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Controlled Substances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a3115f33ff2548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b9d8680b5274ae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4078E" w14:paraId="40FEFADA" w14:textId="0FFBFD33">
          <w:pPr>
            <w:pStyle w:val="scbilltitle"/>
          </w:pPr>
          <w:r>
            <w:rPr>
              <w:caps w:val="0"/>
            </w:rPr>
            <w:t>TO AMEND THE SOUTH CAROLINA CODE OF LAWS BY AMENDING SECTION 44‑53‑160, RELATING TO PROCESSES FOR CHANGING CONTROLLED SUBSTANCE SCHEDULES, SO AS TO REQUIRE THE STATE BOARD OF PHARMACY TO PERFORM FUNCTIONS TO QUICKLY IDENTIFY NEW SYNTHETIC CHEMICAL FORMULAS FOR SCHEDULING AND TO AUTHORIZE THE STATE BOARD OF PHARMACY TO ISSUE EMERGENCY RULES TO SCHEDULE SYNTHETIC CHEMICAL FORMULAS AS A CONTROLLED SUBSTANCE.</w:t>
          </w:r>
        </w:p>
      </w:sdtContent>
    </w:sdt>
    <w:bookmarkStart w:name="at_25c6d202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924492cb" w:id="1"/>
      <w:r w:rsidRPr="0094541D">
        <w:t>B</w:t>
      </w:r>
      <w:bookmarkEnd w:id="1"/>
      <w:r w:rsidRPr="0094541D">
        <w:t>e it enacted by the General Assembly of the State of South Carolina:</w:t>
      </w:r>
    </w:p>
    <w:p w:rsidR="007B3CB3" w:rsidP="007B3CB3" w:rsidRDefault="007B3CB3" w14:paraId="2F75FEB3" w14:textId="77777777">
      <w:pPr>
        <w:pStyle w:val="scemptyline"/>
      </w:pPr>
    </w:p>
    <w:p w:rsidR="007B3CB3" w:rsidP="007B3CB3" w:rsidRDefault="007B3CB3" w14:paraId="5DBF8566" w14:textId="77777777">
      <w:pPr>
        <w:pStyle w:val="scdirectionallanguage"/>
      </w:pPr>
      <w:bookmarkStart w:name="bs_num_1_9a755de8d" w:id="2"/>
      <w:r>
        <w:t>S</w:t>
      </w:r>
      <w:bookmarkEnd w:id="2"/>
      <w:r>
        <w:t>ECTION 1.</w:t>
      </w:r>
      <w:r>
        <w:tab/>
      </w:r>
      <w:bookmarkStart w:name="dl_1d2b31d50" w:id="3"/>
      <w:r>
        <w:t>S</w:t>
      </w:r>
      <w:bookmarkEnd w:id="3"/>
      <w:r>
        <w:t>ection 44‑53‑160 of the S.C. Code is amended to read:</w:t>
      </w:r>
    </w:p>
    <w:p w:rsidR="007B3CB3" w:rsidP="007B3CB3" w:rsidRDefault="007B3CB3" w14:paraId="60CF7E26" w14:textId="77777777">
      <w:pPr>
        <w:pStyle w:val="sccodifiedsection"/>
      </w:pPr>
    </w:p>
    <w:p w:rsidR="007B3CB3" w:rsidP="007B3CB3" w:rsidRDefault="007B3CB3" w14:paraId="7076C262" w14:textId="2D8C5A1C">
      <w:pPr>
        <w:pStyle w:val="sccodifiedsection"/>
      </w:pPr>
      <w:r>
        <w:tab/>
      </w:r>
      <w:bookmarkStart w:name="cs_T44C53N160_6336b3a6e" w:id="4"/>
      <w:bookmarkStart w:name="open_doc_here" w:id="5"/>
      <w:bookmarkEnd w:id="5"/>
      <w:r>
        <w:t>S</w:t>
      </w:r>
      <w:bookmarkEnd w:id="4"/>
      <w:r>
        <w:t>ection 44‑53‑160.</w:t>
      </w:r>
      <w:r>
        <w:tab/>
      </w:r>
      <w:bookmarkStart w:name="ss_T44C53N160SA_lv1_0b748a081" w:id="6"/>
      <w:r>
        <w:t>(</w:t>
      </w:r>
      <w:bookmarkEnd w:id="6"/>
      <w:r>
        <w:t>A)(1) Annually, within thirty days after the convening of each regular session of the General Assembly, the department shall recommend to the General Assembly any additions, deletions, or revisions in the schedules of controlled substances enumerated in Sections 44‑53‑190, 44‑53‑210, 44‑53‑230, 44‑53‑250, and 44‑53‑270 which the department deems necessary. Except as otherwise provided in this section, the department shall not make any additions, deletions, or revisions in the schedules until after notice and an opportunity for a hearing is afforded to all interested parties. In making a recommendation to the General Assembly regarding a substance, the department shall consider the following:</w:t>
      </w:r>
    </w:p>
    <w:p w:rsidR="007B3CB3" w:rsidP="007B3CB3" w:rsidRDefault="007B3CB3" w14:paraId="46E0AA46" w14:textId="77777777">
      <w:pPr>
        <w:pStyle w:val="sccodifiedsection"/>
      </w:pPr>
      <w:r>
        <w:tab/>
      </w:r>
      <w:r>
        <w:tab/>
      </w:r>
      <w:r>
        <w:tab/>
      </w:r>
      <w:bookmarkStart w:name="ss_T44C53N160Sa_lv2_6a50fe08b" w:id="7"/>
      <w:r>
        <w:t>(</w:t>
      </w:r>
      <w:bookmarkEnd w:id="7"/>
      <w:r>
        <w:t xml:space="preserve">a) the actual or relative potential for </w:t>
      </w:r>
      <w:proofErr w:type="gramStart"/>
      <w:r>
        <w:t>abuse;</w:t>
      </w:r>
      <w:proofErr w:type="gramEnd"/>
    </w:p>
    <w:p w:rsidR="007B3CB3" w:rsidP="007B3CB3" w:rsidRDefault="007B3CB3" w14:paraId="45714612" w14:textId="0396F702">
      <w:pPr>
        <w:pStyle w:val="sccodifiedsection"/>
      </w:pPr>
      <w:r>
        <w:tab/>
      </w:r>
      <w:r>
        <w:tab/>
      </w:r>
      <w:r>
        <w:tab/>
      </w:r>
      <w:bookmarkStart w:name="ss_T44C53N160Sb_lv2_9dece04ea" w:id="8"/>
      <w:r>
        <w:t>(</w:t>
      </w:r>
      <w:bookmarkEnd w:id="8"/>
      <w:r>
        <w:t>b) the scientific evidence of the substance</w:t>
      </w:r>
      <w:r w:rsidR="0034078E">
        <w:t>’</w:t>
      </w:r>
      <w:r>
        <w:t xml:space="preserve">s pharmacological effect, if </w:t>
      </w:r>
      <w:proofErr w:type="gramStart"/>
      <w:r>
        <w:t>known;</w:t>
      </w:r>
      <w:proofErr w:type="gramEnd"/>
    </w:p>
    <w:p w:rsidR="007B3CB3" w:rsidP="007B3CB3" w:rsidRDefault="007B3CB3" w14:paraId="210CF70E" w14:textId="77777777">
      <w:pPr>
        <w:pStyle w:val="sccodifiedsection"/>
      </w:pPr>
      <w:r>
        <w:tab/>
      </w:r>
      <w:r>
        <w:tab/>
      </w:r>
      <w:r>
        <w:tab/>
      </w:r>
      <w:bookmarkStart w:name="ss_T44C53N160Sc_lv2_db8fadc71" w:id="9"/>
      <w:r>
        <w:t>(</w:t>
      </w:r>
      <w:bookmarkEnd w:id="9"/>
      <w:r>
        <w:t xml:space="preserve">c) the state of current scientific knowledge regarding the </w:t>
      </w:r>
      <w:proofErr w:type="gramStart"/>
      <w:r>
        <w:t>substance;</w:t>
      </w:r>
      <w:proofErr w:type="gramEnd"/>
    </w:p>
    <w:p w:rsidR="007B3CB3" w:rsidP="007B3CB3" w:rsidRDefault="007B3CB3" w14:paraId="751ED9C2" w14:textId="77777777">
      <w:pPr>
        <w:pStyle w:val="sccodifiedsection"/>
      </w:pPr>
      <w:r>
        <w:tab/>
      </w:r>
      <w:r>
        <w:tab/>
      </w:r>
      <w:r>
        <w:tab/>
      </w:r>
      <w:bookmarkStart w:name="ss_T44C53N160Sd_lv2_c047651c7" w:id="10"/>
      <w:r>
        <w:t>(</w:t>
      </w:r>
      <w:bookmarkEnd w:id="10"/>
      <w:r>
        <w:t xml:space="preserve">d) the history and current pattern of </w:t>
      </w:r>
      <w:proofErr w:type="gramStart"/>
      <w:r>
        <w:t>abuse;</w:t>
      </w:r>
      <w:proofErr w:type="gramEnd"/>
    </w:p>
    <w:p w:rsidR="007B3CB3" w:rsidP="007B3CB3" w:rsidRDefault="007B3CB3" w14:paraId="5B3827FE" w14:textId="77777777">
      <w:pPr>
        <w:pStyle w:val="sccodifiedsection"/>
      </w:pPr>
      <w:r>
        <w:tab/>
      </w:r>
      <w:r>
        <w:tab/>
      </w:r>
      <w:r>
        <w:tab/>
      </w:r>
      <w:bookmarkStart w:name="ss_T44C53N160Se_lv2_d2898cc87" w:id="11"/>
      <w:r>
        <w:t>(</w:t>
      </w:r>
      <w:bookmarkEnd w:id="11"/>
      <w:r>
        <w:t xml:space="preserve">e) the scope, duration, and significance of </w:t>
      </w:r>
      <w:proofErr w:type="gramStart"/>
      <w:r>
        <w:t>abuse;</w:t>
      </w:r>
      <w:proofErr w:type="gramEnd"/>
    </w:p>
    <w:p w:rsidR="007B3CB3" w:rsidP="007B3CB3" w:rsidRDefault="007B3CB3" w14:paraId="3AAECE5E" w14:textId="77777777">
      <w:pPr>
        <w:pStyle w:val="sccodifiedsection"/>
      </w:pPr>
      <w:r>
        <w:tab/>
      </w:r>
      <w:r>
        <w:tab/>
      </w:r>
      <w:r>
        <w:tab/>
      </w:r>
      <w:bookmarkStart w:name="ss_T44C53N160Sf_lv2_5f9e75cb5" w:id="12"/>
      <w:r>
        <w:t>(</w:t>
      </w:r>
      <w:bookmarkEnd w:id="12"/>
      <w:r>
        <w:t xml:space="preserve">f) the risk to public </w:t>
      </w:r>
      <w:proofErr w:type="gramStart"/>
      <w:r>
        <w:t>health;</w:t>
      </w:r>
      <w:proofErr w:type="gramEnd"/>
    </w:p>
    <w:p w:rsidR="007B3CB3" w:rsidP="007B3CB3" w:rsidRDefault="007B3CB3" w14:paraId="46FC2A62" w14:textId="77777777">
      <w:pPr>
        <w:pStyle w:val="sccodifiedsection"/>
      </w:pPr>
      <w:r>
        <w:tab/>
      </w:r>
      <w:r>
        <w:tab/>
      </w:r>
      <w:r>
        <w:tab/>
      </w:r>
      <w:bookmarkStart w:name="ss_T44C53N160Sg_lv2_d26ae4e1e" w:id="13"/>
      <w:r>
        <w:t>(</w:t>
      </w:r>
      <w:bookmarkEnd w:id="13"/>
      <w:r>
        <w:t xml:space="preserve">g) the potential of the substance to produce psychic or physiological dependence </w:t>
      </w:r>
      <w:proofErr w:type="gramStart"/>
      <w:r>
        <w:t>liability;</w:t>
      </w:r>
      <w:proofErr w:type="gramEnd"/>
    </w:p>
    <w:p w:rsidR="007B3CB3" w:rsidP="007B3CB3" w:rsidRDefault="007B3CB3" w14:paraId="486214FD" w14:textId="77777777">
      <w:pPr>
        <w:pStyle w:val="sccodifiedsection"/>
      </w:pPr>
      <w:r>
        <w:tab/>
      </w:r>
      <w:r>
        <w:tab/>
      </w:r>
      <w:r>
        <w:tab/>
      </w:r>
      <w:bookmarkStart w:name="ss_T44C53N160Sh_lv2_a079980f9" w:id="14"/>
      <w:r>
        <w:t>(</w:t>
      </w:r>
      <w:bookmarkEnd w:id="14"/>
      <w:r>
        <w:t xml:space="preserve">h) whether the substance is an immediate precursor of a substance already controlled pursuant to this </w:t>
      </w:r>
      <w:proofErr w:type="gramStart"/>
      <w:r>
        <w:t>chapter;  and</w:t>
      </w:r>
      <w:proofErr w:type="gramEnd"/>
    </w:p>
    <w:p w:rsidR="007B3CB3" w:rsidP="007B3CB3" w:rsidRDefault="007B3CB3" w14:paraId="2FBC7DA3" w14:textId="77777777">
      <w:pPr>
        <w:pStyle w:val="sccodifiedsection"/>
      </w:pPr>
      <w:r>
        <w:tab/>
      </w:r>
      <w:r>
        <w:tab/>
      </w:r>
      <w:r>
        <w:tab/>
      </w:r>
      <w:bookmarkStart w:name="ss_T44C53N160Si_lv2_9b5049c49" w:id="15"/>
      <w:r>
        <w:t>(</w:t>
      </w:r>
      <w:bookmarkEnd w:id="15"/>
      <w:proofErr w:type="spellStart"/>
      <w:r>
        <w:t>i</w:t>
      </w:r>
      <w:proofErr w:type="spellEnd"/>
      <w:r>
        <w:t>) whether the substance has an accepted or recognized medical use.</w:t>
      </w:r>
    </w:p>
    <w:p w:rsidR="007B3CB3" w:rsidP="007B3CB3" w:rsidRDefault="007B3CB3" w14:paraId="1E8A6D25" w14:textId="77777777">
      <w:pPr>
        <w:pStyle w:val="sccodifiedsection"/>
      </w:pPr>
      <w:r>
        <w:tab/>
      </w:r>
      <w:r>
        <w:tab/>
      </w:r>
      <w:bookmarkStart w:name="ss_T44C53N160S2_lv3_f5d8ddbb8" w:id="16"/>
      <w:r>
        <w:t>(</w:t>
      </w:r>
      <w:bookmarkEnd w:id="16"/>
      <w:r>
        <w:t xml:space="preserve">2) After considering the factors listed in subsection (A)(1), the department shall make a recommendation to the General Assembly specifying to what schedule the substance should be added, </w:t>
      </w:r>
      <w:r>
        <w:lastRenderedPageBreak/>
        <w:t>deleted, or rescheduled, if the department finds that the substance has a potential for abuse.</w:t>
      </w:r>
    </w:p>
    <w:p w:rsidR="007B3CB3" w:rsidP="007B3CB3" w:rsidRDefault="007B3CB3" w14:paraId="4738DDC0" w14:textId="3B075194">
      <w:pPr>
        <w:pStyle w:val="sccodifiedsection"/>
      </w:pPr>
      <w:r>
        <w:tab/>
      </w:r>
      <w:bookmarkStart w:name="ss_T44C53N160SB_lv1_54be19186" w:id="17"/>
      <w:r>
        <w:t>(</w:t>
      </w:r>
      <w:bookmarkEnd w:id="17"/>
      <w:r>
        <w:t>B) Except as otherwise provided in this section, during the time the General Assembly is not in session, the department may add, delete, or reschedule a substance as a controlled substance after providing notice and a hearing to all interested parties. The addition, deletion, or rescheduling of a substance pursuant to this subsection has the full force of law unless overturned by the General Assembly.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the Clerks of the Senate and House, and the Code Commissioner, and shall post the schedules on the department</w:t>
      </w:r>
      <w:r w:rsidR="0050304A">
        <w:t>’</w:t>
      </w:r>
      <w:r>
        <w:t>s website indicating the change and specifying the effective date of the change.</w:t>
      </w:r>
    </w:p>
    <w:p w:rsidR="0050304A" w:rsidP="007B3CB3" w:rsidRDefault="0050304A" w14:paraId="4063AAE7" w14:textId="71CE6C84">
      <w:pPr>
        <w:pStyle w:val="sccodifiedsection"/>
      </w:pPr>
      <w:r>
        <w:rPr>
          <w:rStyle w:val="scinsert"/>
        </w:rPr>
        <w:tab/>
      </w:r>
      <w:bookmarkStart w:name="ss_T44C53N160SC_lv1_d7c2f98d1" w:id="18"/>
      <w:r>
        <w:rPr>
          <w:rStyle w:val="scinsert"/>
        </w:rPr>
        <w:t>(</w:t>
      </w:r>
      <w:bookmarkEnd w:id="18"/>
      <w:r>
        <w:rPr>
          <w:rStyle w:val="scinsert"/>
        </w:rPr>
        <w:t>C)</w:t>
      </w:r>
      <w:bookmarkStart w:name="ss_T44C53N160S1_lv2_bb67e2c17" w:id="19"/>
      <w:r>
        <w:rPr>
          <w:rStyle w:val="scinsert"/>
        </w:rPr>
        <w:t>(</w:t>
      </w:r>
      <w:bookmarkEnd w:id="19"/>
      <w:r>
        <w:rPr>
          <w:rStyle w:val="scinsert"/>
        </w:rPr>
        <w:t>1)</w:t>
      </w:r>
      <w:r w:rsidRPr="0050304A">
        <w:rPr>
          <w:rStyle w:val="scinsert"/>
        </w:rPr>
        <w:t xml:space="preserve"> At least every ninety days, and in consultation with the South Carolina Law Enforcement Division (SLED), the State Board of Pharmacy shall provide a written report to the Governor, Attorney General, and the General Assembly outlining whether the board has identified any new chemical formulas that are used to make synthetic cannabinoids or cathinones not currently illegal under state law. To identify new chemical formulas, the board shall communicate routinely with SLED, the United States Drug Enforcement Administration (DEA), the White House Office of National Drug Control Policy, the Scientific Working Group for the Analysis of Seized Drugs, and other states</w:t>
      </w:r>
      <w:r>
        <w:rPr>
          <w:rStyle w:val="scinsert"/>
        </w:rPr>
        <w:t>’</w:t>
      </w:r>
      <w:r w:rsidRPr="0050304A">
        <w:rPr>
          <w:rStyle w:val="scinsert"/>
        </w:rPr>
        <w:t xml:space="preserve"> boards of pharmacy. If the board identifies any new chemical formulas, the board immediately shall propose an emergency rule to add the new chemicals to the current list of formulas listed in state law as a scheduled controlled substance and vote on the proposed rule as quickly as allowed pursuant to the board</w:t>
      </w:r>
      <w:r>
        <w:rPr>
          <w:rStyle w:val="scinsert"/>
        </w:rPr>
        <w:t>’</w:t>
      </w:r>
      <w:r w:rsidRPr="0050304A">
        <w:rPr>
          <w:rStyle w:val="scinsert"/>
        </w:rPr>
        <w:t>s notice and hearing requirements.</w:t>
      </w:r>
    </w:p>
    <w:p w:rsidR="0050304A" w:rsidP="007B3CB3" w:rsidRDefault="0050304A" w14:paraId="2ED68E05" w14:textId="7C5A2CE4">
      <w:pPr>
        <w:pStyle w:val="sccodifiedsection"/>
      </w:pPr>
      <w:r>
        <w:rPr>
          <w:rStyle w:val="scinsert"/>
        </w:rPr>
        <w:tab/>
      </w:r>
      <w:r>
        <w:rPr>
          <w:rStyle w:val="scinsert"/>
        </w:rPr>
        <w:tab/>
      </w:r>
      <w:bookmarkStart w:name="ss_T44C53N160S2_lv2_55ff900d4" w:id="20"/>
      <w:r>
        <w:rPr>
          <w:rStyle w:val="scinsert"/>
        </w:rPr>
        <w:t>(</w:t>
      </w:r>
      <w:bookmarkEnd w:id="20"/>
      <w:r>
        <w:rPr>
          <w:rStyle w:val="scinsert"/>
        </w:rPr>
        <w:t>2) T</w:t>
      </w:r>
      <w:r w:rsidRPr="0050304A">
        <w:rPr>
          <w:rStyle w:val="scinsert"/>
        </w:rPr>
        <w:t>he State Board of Pharmacy, on its own initiative or under a written request from SLED, the DEA, or a poison control center, may adopt an emergency rule declaring a chemical formula to be a synthetic drug if the board finds that the chemical formula:</w:t>
      </w:r>
    </w:p>
    <w:p w:rsidR="0050304A" w:rsidP="007B3CB3" w:rsidRDefault="0050304A" w14:paraId="6B14B9BB" w14:textId="6CFCBCC4">
      <w:pPr>
        <w:pStyle w:val="sccodifiedsection"/>
      </w:pPr>
      <w:r>
        <w:rPr>
          <w:rStyle w:val="scinsert"/>
        </w:rPr>
        <w:tab/>
      </w:r>
      <w:r>
        <w:rPr>
          <w:rStyle w:val="scinsert"/>
        </w:rPr>
        <w:tab/>
      </w:r>
      <w:r>
        <w:rPr>
          <w:rStyle w:val="scinsert"/>
        </w:rPr>
        <w:tab/>
      </w:r>
      <w:bookmarkStart w:name="ss_T44C53N160Sa_lv3_a2bff4b02" w:id="21"/>
      <w:r>
        <w:rPr>
          <w:rStyle w:val="scinsert"/>
        </w:rPr>
        <w:t>(</w:t>
      </w:r>
      <w:bookmarkEnd w:id="21"/>
      <w:r>
        <w:rPr>
          <w:rStyle w:val="scinsert"/>
        </w:rPr>
        <w:t>a)</w:t>
      </w:r>
      <w:r w:rsidRPr="0050304A">
        <w:rPr>
          <w:rStyle w:val="scinsert"/>
        </w:rPr>
        <w:t xml:space="preserve"> has been scheduled or emergency scheduled by the </w:t>
      </w:r>
      <w:proofErr w:type="gramStart"/>
      <w:r w:rsidRPr="0050304A">
        <w:rPr>
          <w:rStyle w:val="scinsert"/>
        </w:rPr>
        <w:t>DEA;</w:t>
      </w:r>
      <w:proofErr w:type="gramEnd"/>
    </w:p>
    <w:p w:rsidR="0050304A" w:rsidP="007B3CB3" w:rsidRDefault="0050304A" w14:paraId="0D9FB79C" w14:textId="2853C6DB">
      <w:pPr>
        <w:pStyle w:val="sccodifiedsection"/>
      </w:pPr>
      <w:r>
        <w:rPr>
          <w:rStyle w:val="scinsert"/>
        </w:rPr>
        <w:tab/>
      </w:r>
      <w:r>
        <w:rPr>
          <w:rStyle w:val="scinsert"/>
        </w:rPr>
        <w:tab/>
      </w:r>
      <w:r>
        <w:rPr>
          <w:rStyle w:val="scinsert"/>
        </w:rPr>
        <w:tab/>
      </w:r>
      <w:bookmarkStart w:name="ss_T44C53N160Sb_lv3_29372952a" w:id="22"/>
      <w:r>
        <w:rPr>
          <w:rStyle w:val="scinsert"/>
        </w:rPr>
        <w:t>(</w:t>
      </w:r>
      <w:bookmarkEnd w:id="22"/>
      <w:r>
        <w:rPr>
          <w:rStyle w:val="scinsert"/>
        </w:rPr>
        <w:t>b)</w:t>
      </w:r>
      <w:r w:rsidRPr="0050304A">
        <w:rPr>
          <w:rStyle w:val="scinsert"/>
        </w:rPr>
        <w:t xml:space="preserve"> has been scheduled, emergency scheduled, or criminalized by another state; or</w:t>
      </w:r>
    </w:p>
    <w:p w:rsidR="0050304A" w:rsidP="007B3CB3" w:rsidRDefault="0050304A" w14:paraId="70722B67" w14:textId="44808AF3">
      <w:pPr>
        <w:pStyle w:val="sccodifiedsection"/>
      </w:pPr>
      <w:r>
        <w:rPr>
          <w:rStyle w:val="scinsert"/>
        </w:rPr>
        <w:tab/>
      </w:r>
      <w:r>
        <w:rPr>
          <w:rStyle w:val="scinsert"/>
        </w:rPr>
        <w:tab/>
      </w:r>
      <w:r>
        <w:rPr>
          <w:rStyle w:val="scinsert"/>
        </w:rPr>
        <w:tab/>
      </w:r>
      <w:bookmarkStart w:name="ss_T44C53N160Sc_lv3_8156ec5fc" w:id="23"/>
      <w:r>
        <w:rPr>
          <w:rStyle w:val="scinsert"/>
        </w:rPr>
        <w:t>(</w:t>
      </w:r>
      <w:bookmarkEnd w:id="23"/>
      <w:r>
        <w:rPr>
          <w:rStyle w:val="scinsert"/>
        </w:rPr>
        <w:t>c)</w:t>
      </w:r>
      <w:bookmarkStart w:name="ss_T44C53N160Si_lv4_dbe9af8e1" w:id="24"/>
      <w:r>
        <w:rPr>
          <w:rStyle w:val="scinsert"/>
        </w:rPr>
        <w:t>(</w:t>
      </w:r>
      <w:bookmarkEnd w:id="24"/>
      <w:proofErr w:type="spellStart"/>
      <w:r>
        <w:rPr>
          <w:rStyle w:val="scinsert"/>
        </w:rPr>
        <w:t>i</w:t>
      </w:r>
      <w:proofErr w:type="spellEnd"/>
      <w:r>
        <w:rPr>
          <w:rStyle w:val="scinsert"/>
        </w:rPr>
        <w:t xml:space="preserve">) </w:t>
      </w:r>
      <w:r w:rsidRPr="0050304A">
        <w:rPr>
          <w:rStyle w:val="scinsert"/>
        </w:rPr>
        <w:t>has a high potential for abuse; and</w:t>
      </w:r>
    </w:p>
    <w:p w:rsidR="0050304A" w:rsidP="007B3CB3" w:rsidRDefault="0050304A" w14:paraId="445260C2" w14:textId="74E8BC65">
      <w:pPr>
        <w:pStyle w:val="sccodifiedsection"/>
      </w:pPr>
      <w:r>
        <w:rPr>
          <w:rStyle w:val="scinsert"/>
        </w:rPr>
        <w:tab/>
      </w:r>
      <w:r>
        <w:rPr>
          <w:rStyle w:val="scinsert"/>
        </w:rPr>
        <w:tab/>
      </w:r>
      <w:r>
        <w:rPr>
          <w:rStyle w:val="scinsert"/>
        </w:rPr>
        <w:tab/>
      </w:r>
      <w:r>
        <w:rPr>
          <w:rStyle w:val="scinsert"/>
        </w:rPr>
        <w:tab/>
      </w:r>
      <w:bookmarkStart w:name="ss_T44C53N160Sii_lv4_c3b94cf53" w:id="25"/>
      <w:r>
        <w:rPr>
          <w:rStyle w:val="scinsert"/>
        </w:rPr>
        <w:t>(</w:t>
      </w:r>
      <w:bookmarkEnd w:id="25"/>
      <w:r>
        <w:rPr>
          <w:rStyle w:val="scinsert"/>
        </w:rPr>
        <w:t xml:space="preserve">ii) </w:t>
      </w:r>
      <w:r w:rsidRPr="0050304A">
        <w:rPr>
          <w:rStyle w:val="scinsert"/>
        </w:rPr>
        <w:t>has no accepted medical use in treatment in the United States or lacks accepted safety for use in treatment under medical supervision.</w:t>
      </w:r>
    </w:p>
    <w:p w:rsidR="0050304A" w:rsidP="0050304A" w:rsidRDefault="0050304A" w14:paraId="7E746CB6" w14:textId="4B2EE485">
      <w:pPr>
        <w:pStyle w:val="sccodifiedsection"/>
      </w:pPr>
      <w:r>
        <w:rPr>
          <w:rStyle w:val="scinsert"/>
        </w:rPr>
        <w:tab/>
      </w:r>
      <w:r>
        <w:rPr>
          <w:rStyle w:val="scinsert"/>
        </w:rPr>
        <w:tab/>
      </w:r>
      <w:bookmarkStart w:name="ss_T44C53N160S3_lv3_a86cd8fc6" w:id="26"/>
      <w:r>
        <w:rPr>
          <w:rStyle w:val="scinsert"/>
        </w:rPr>
        <w:t>(</w:t>
      </w:r>
      <w:bookmarkEnd w:id="26"/>
      <w:r>
        <w:rPr>
          <w:rStyle w:val="scinsert"/>
        </w:rPr>
        <w:t xml:space="preserve">3) In making its determination under item (2)(c), the </w:t>
      </w:r>
      <w:r w:rsidR="00207BA0">
        <w:rPr>
          <w:rStyle w:val="scinsert"/>
        </w:rPr>
        <w:t>State Board of Pharmacy</w:t>
      </w:r>
      <w:r>
        <w:rPr>
          <w:rStyle w:val="scinsert"/>
        </w:rPr>
        <w:t xml:space="preserve"> shall consider the:</w:t>
      </w:r>
    </w:p>
    <w:p w:rsidR="0050304A" w:rsidP="0050304A" w:rsidRDefault="0050304A" w14:paraId="42D0864B" w14:textId="3489F35E">
      <w:pPr>
        <w:pStyle w:val="sccodifiedsection"/>
      </w:pPr>
      <w:r>
        <w:rPr>
          <w:rStyle w:val="scinsert"/>
        </w:rPr>
        <w:tab/>
      </w:r>
      <w:r>
        <w:rPr>
          <w:rStyle w:val="scinsert"/>
        </w:rPr>
        <w:tab/>
      </w:r>
      <w:r>
        <w:rPr>
          <w:rStyle w:val="scinsert"/>
        </w:rPr>
        <w:tab/>
      </w:r>
      <w:bookmarkStart w:name="ss_T44C53N160Sa_lv2_40ba2e832" w:id="27"/>
      <w:r>
        <w:rPr>
          <w:rStyle w:val="scinsert"/>
        </w:rPr>
        <w:t>(</w:t>
      </w:r>
      <w:bookmarkEnd w:id="27"/>
      <w:r>
        <w:rPr>
          <w:rStyle w:val="scinsert"/>
        </w:rPr>
        <w:t xml:space="preserve">a) actual or relative potential for </w:t>
      </w:r>
      <w:proofErr w:type="gramStart"/>
      <w:r>
        <w:rPr>
          <w:rStyle w:val="scinsert"/>
        </w:rPr>
        <w:t>abuse;</w:t>
      </w:r>
      <w:proofErr w:type="gramEnd"/>
    </w:p>
    <w:p w:rsidR="0050304A" w:rsidP="0050304A" w:rsidRDefault="0050304A" w14:paraId="6A1540D3" w14:textId="2811828A">
      <w:pPr>
        <w:pStyle w:val="sccodifiedsection"/>
      </w:pPr>
      <w:r>
        <w:rPr>
          <w:rStyle w:val="scinsert"/>
        </w:rPr>
        <w:tab/>
      </w:r>
      <w:r>
        <w:rPr>
          <w:rStyle w:val="scinsert"/>
        </w:rPr>
        <w:tab/>
      </w:r>
      <w:r>
        <w:rPr>
          <w:rStyle w:val="scinsert"/>
        </w:rPr>
        <w:tab/>
      </w:r>
      <w:bookmarkStart w:name="ss_T44C53N160Sb_lv2_c50df0f0b" w:id="28"/>
      <w:r>
        <w:rPr>
          <w:rStyle w:val="scinsert"/>
        </w:rPr>
        <w:t>(</w:t>
      </w:r>
      <w:bookmarkEnd w:id="28"/>
      <w:r>
        <w:rPr>
          <w:rStyle w:val="scinsert"/>
        </w:rPr>
        <w:t xml:space="preserve">b) scientific evidence of the substance’s pharmacological effect, if </w:t>
      </w:r>
      <w:proofErr w:type="gramStart"/>
      <w:r>
        <w:rPr>
          <w:rStyle w:val="scinsert"/>
        </w:rPr>
        <w:t>known;</w:t>
      </w:r>
      <w:proofErr w:type="gramEnd"/>
    </w:p>
    <w:p w:rsidR="0050304A" w:rsidP="0050304A" w:rsidRDefault="0050304A" w14:paraId="51DDCABA" w14:textId="797D4A4D">
      <w:pPr>
        <w:pStyle w:val="sccodifiedsection"/>
      </w:pPr>
      <w:r>
        <w:rPr>
          <w:rStyle w:val="scinsert"/>
        </w:rPr>
        <w:tab/>
      </w:r>
      <w:r>
        <w:rPr>
          <w:rStyle w:val="scinsert"/>
        </w:rPr>
        <w:tab/>
      </w:r>
      <w:r>
        <w:rPr>
          <w:rStyle w:val="scinsert"/>
        </w:rPr>
        <w:tab/>
      </w:r>
      <w:bookmarkStart w:name="ss_T44C53N160Sc_lv2_8fa9c1013" w:id="29"/>
      <w:r>
        <w:rPr>
          <w:rStyle w:val="scinsert"/>
        </w:rPr>
        <w:t>(</w:t>
      </w:r>
      <w:bookmarkEnd w:id="29"/>
      <w:r>
        <w:rPr>
          <w:rStyle w:val="scinsert"/>
        </w:rPr>
        <w:t xml:space="preserve">c) state of current scientific knowledge regarding the </w:t>
      </w:r>
      <w:proofErr w:type="gramStart"/>
      <w:r>
        <w:rPr>
          <w:rStyle w:val="scinsert"/>
        </w:rPr>
        <w:t>substance;</w:t>
      </w:r>
      <w:proofErr w:type="gramEnd"/>
    </w:p>
    <w:p w:rsidR="0050304A" w:rsidP="0050304A" w:rsidRDefault="0050304A" w14:paraId="3E8C895D" w14:textId="2AE9E6FA">
      <w:pPr>
        <w:pStyle w:val="sccodifiedsection"/>
      </w:pPr>
      <w:r>
        <w:rPr>
          <w:rStyle w:val="scinsert"/>
        </w:rPr>
        <w:tab/>
      </w:r>
      <w:r>
        <w:rPr>
          <w:rStyle w:val="scinsert"/>
        </w:rPr>
        <w:tab/>
      </w:r>
      <w:r>
        <w:rPr>
          <w:rStyle w:val="scinsert"/>
        </w:rPr>
        <w:tab/>
      </w:r>
      <w:bookmarkStart w:name="ss_T44C53N160Sd_lv2_0d402f658" w:id="30"/>
      <w:r>
        <w:rPr>
          <w:rStyle w:val="scinsert"/>
        </w:rPr>
        <w:t>(</w:t>
      </w:r>
      <w:bookmarkEnd w:id="30"/>
      <w:r>
        <w:rPr>
          <w:rStyle w:val="scinsert"/>
        </w:rPr>
        <w:t xml:space="preserve">d) history and current pattern of abuse of the </w:t>
      </w:r>
      <w:proofErr w:type="gramStart"/>
      <w:r>
        <w:rPr>
          <w:rStyle w:val="scinsert"/>
        </w:rPr>
        <w:t>substance;</w:t>
      </w:r>
      <w:proofErr w:type="gramEnd"/>
    </w:p>
    <w:p w:rsidR="0050304A" w:rsidP="0050304A" w:rsidRDefault="0050304A" w14:paraId="7ECB68FB" w14:textId="2B037187">
      <w:pPr>
        <w:pStyle w:val="sccodifiedsection"/>
      </w:pPr>
      <w:r>
        <w:rPr>
          <w:rStyle w:val="scinsert"/>
        </w:rPr>
        <w:tab/>
      </w:r>
      <w:r>
        <w:rPr>
          <w:rStyle w:val="scinsert"/>
        </w:rPr>
        <w:tab/>
      </w:r>
      <w:r>
        <w:rPr>
          <w:rStyle w:val="scinsert"/>
        </w:rPr>
        <w:tab/>
      </w:r>
      <w:bookmarkStart w:name="ss_T44C53N160Se_lv2_b1a4ce8fd" w:id="31"/>
      <w:r>
        <w:rPr>
          <w:rStyle w:val="scinsert"/>
        </w:rPr>
        <w:t>(</w:t>
      </w:r>
      <w:bookmarkEnd w:id="31"/>
      <w:r>
        <w:rPr>
          <w:rStyle w:val="scinsert"/>
        </w:rPr>
        <w:t xml:space="preserve">e) scope, duration, and significance of abuse of the </w:t>
      </w:r>
      <w:proofErr w:type="gramStart"/>
      <w:r>
        <w:rPr>
          <w:rStyle w:val="scinsert"/>
        </w:rPr>
        <w:t>substance;</w:t>
      </w:r>
      <w:proofErr w:type="gramEnd"/>
    </w:p>
    <w:p w:rsidR="0050304A" w:rsidP="0050304A" w:rsidRDefault="0050304A" w14:paraId="4EA01770" w14:textId="7E9FDEA3">
      <w:pPr>
        <w:pStyle w:val="sccodifiedsection"/>
      </w:pPr>
      <w:r>
        <w:rPr>
          <w:rStyle w:val="scinsert"/>
        </w:rPr>
        <w:lastRenderedPageBreak/>
        <w:tab/>
      </w:r>
      <w:r>
        <w:rPr>
          <w:rStyle w:val="scinsert"/>
        </w:rPr>
        <w:tab/>
      </w:r>
      <w:r>
        <w:rPr>
          <w:rStyle w:val="scinsert"/>
        </w:rPr>
        <w:tab/>
      </w:r>
      <w:bookmarkStart w:name="ss_T44C53N160Sf_lv2_1af30952c" w:id="32"/>
      <w:r>
        <w:rPr>
          <w:rStyle w:val="scinsert"/>
        </w:rPr>
        <w:t>(</w:t>
      </w:r>
      <w:bookmarkEnd w:id="32"/>
      <w:r>
        <w:rPr>
          <w:rStyle w:val="scinsert"/>
        </w:rPr>
        <w:t>f) degree of risk to the public health; and</w:t>
      </w:r>
    </w:p>
    <w:p w:rsidR="0050304A" w:rsidP="0050304A" w:rsidRDefault="0050304A" w14:paraId="6F872242" w14:textId="10368BC4">
      <w:pPr>
        <w:pStyle w:val="sccodifiedsection"/>
      </w:pPr>
      <w:r>
        <w:rPr>
          <w:rStyle w:val="scinsert"/>
        </w:rPr>
        <w:tab/>
      </w:r>
      <w:r>
        <w:rPr>
          <w:rStyle w:val="scinsert"/>
        </w:rPr>
        <w:tab/>
      </w:r>
      <w:r>
        <w:rPr>
          <w:rStyle w:val="scinsert"/>
        </w:rPr>
        <w:tab/>
      </w:r>
      <w:bookmarkStart w:name="ss_T44C53N160Sg_lv2_1013f52f1" w:id="33"/>
      <w:r>
        <w:rPr>
          <w:rStyle w:val="scinsert"/>
        </w:rPr>
        <w:t>(</w:t>
      </w:r>
      <w:bookmarkEnd w:id="33"/>
      <w:r>
        <w:rPr>
          <w:rStyle w:val="scinsert"/>
        </w:rPr>
        <w:t>g) psychological or physiological dependence liability of the substance.</w:t>
      </w:r>
    </w:p>
    <w:p w:rsidR="0050304A" w:rsidP="0050304A" w:rsidRDefault="0050304A" w14:paraId="7AA51642" w14:textId="72759673">
      <w:pPr>
        <w:pStyle w:val="sccodifiedsection"/>
      </w:pPr>
      <w:r>
        <w:rPr>
          <w:rStyle w:val="scinsert"/>
        </w:rPr>
        <w:tab/>
      </w:r>
      <w:r>
        <w:rPr>
          <w:rStyle w:val="scinsert"/>
        </w:rPr>
        <w:tab/>
      </w:r>
      <w:bookmarkStart w:name="ss_T44C53N160S4_lv3_00d4707f1" w:id="34"/>
      <w:r>
        <w:rPr>
          <w:rStyle w:val="scinsert"/>
        </w:rPr>
        <w:t>(</w:t>
      </w:r>
      <w:bookmarkEnd w:id="34"/>
      <w:r>
        <w:rPr>
          <w:rStyle w:val="scinsert"/>
        </w:rPr>
        <w:t xml:space="preserve">4) A rule adopted pursuant to this subsection is effective thirty days after adoption by the </w:t>
      </w:r>
      <w:r w:rsidR="00207BA0">
        <w:rPr>
          <w:rStyle w:val="scinsert"/>
        </w:rPr>
        <w:t>State B</w:t>
      </w:r>
      <w:r>
        <w:rPr>
          <w:rStyle w:val="scinsert"/>
        </w:rPr>
        <w:t xml:space="preserve">oard </w:t>
      </w:r>
      <w:r w:rsidR="00207BA0">
        <w:rPr>
          <w:rStyle w:val="scinsert"/>
        </w:rPr>
        <w:t xml:space="preserve">of Pharmacy </w:t>
      </w:r>
      <w:r>
        <w:rPr>
          <w:rStyle w:val="scinsert"/>
        </w:rPr>
        <w:t>and expires on the last legislative day of the following legislative session unless the substance is added as a scheduled controlled substance as otherwise allowed pursuant to this section.</w:t>
      </w:r>
    </w:p>
    <w:p w:rsidR="007B3CB3" w:rsidP="007B3CB3" w:rsidRDefault="007B3CB3" w14:paraId="541A26C9" w14:textId="7EA6F9E4">
      <w:pPr>
        <w:pStyle w:val="sccodifiedsection"/>
      </w:pPr>
      <w:r>
        <w:tab/>
      </w:r>
      <w:r>
        <w:rPr>
          <w:rStyle w:val="scstrike"/>
        </w:rPr>
        <w:t>(C)</w:t>
      </w:r>
      <w:bookmarkStart w:name="ss_T44C53N160SD_lv1_a036e3ef3" w:id="35"/>
      <w:r w:rsidR="0050304A">
        <w:rPr>
          <w:rStyle w:val="scinsert"/>
        </w:rPr>
        <w:t>(</w:t>
      </w:r>
      <w:bookmarkEnd w:id="35"/>
      <w:r w:rsidR="0050304A">
        <w:rPr>
          <w:rStyle w:val="scinsert"/>
        </w:rPr>
        <w:t>D)</w:t>
      </w:r>
      <w:r>
        <w:t xml:space="preserve"> If a substance is added, deleted, or rescheduled as a controlled substance pursuant to federal law or regulation, the department shall, </w:t>
      </w:r>
      <w:r>
        <w:rPr>
          <w:rStyle w:val="scstrike"/>
        </w:rPr>
        <w:t xml:space="preserve">at the first regular or special meeting of the South Carolina Board of Health and Environmental Control </w:t>
      </w:r>
      <w:r>
        <w:t>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Chairman of the Medical, Military, Public and Municipal Affairs Committee, the Chairman of the Judiciary Committee of the House of Representatives, the Clerks of the Senate and House, and the Code Commissioner, and shall post the schedules on the department</w:t>
      </w:r>
      <w:r w:rsidR="0034078E">
        <w:t>’</w:t>
      </w:r>
      <w:r>
        <w:t>s website indicating the change and specifying the effective date of the change.</w:t>
      </w:r>
    </w:p>
    <w:p w:rsidR="007B3CB3" w:rsidP="007B3CB3" w:rsidRDefault="007B3CB3" w14:paraId="0BF8EE8B" w14:textId="7233FD52">
      <w:pPr>
        <w:pStyle w:val="sccodifiedsection"/>
      </w:pPr>
      <w:r>
        <w:tab/>
      </w:r>
      <w:r>
        <w:rPr>
          <w:rStyle w:val="scstrike"/>
        </w:rPr>
        <w:t>(D)</w:t>
      </w:r>
      <w:bookmarkStart w:name="ss_T44C53N160SE_lv1_c3e3e2b17" w:id="36"/>
      <w:r w:rsidR="0050304A">
        <w:rPr>
          <w:rStyle w:val="scinsert"/>
        </w:rPr>
        <w:t>(</w:t>
      </w:r>
      <w:bookmarkEnd w:id="36"/>
      <w:r w:rsidR="0050304A">
        <w:rPr>
          <w:rStyle w:val="scinsert"/>
        </w:rPr>
        <w:t>E)</w:t>
      </w:r>
      <w:r>
        <w:t xml:space="preserve"> The department shall exclude any nonnarcotic substance from a schedule if the substance may, under the federal Food, Drug, and Cosmetic Act and the laws of this State, be lawfully sold over the counter without a prescription.</w:t>
      </w:r>
    </w:p>
    <w:p w:rsidR="007B3CB3" w:rsidP="007B3CB3" w:rsidRDefault="007B3CB3" w14:paraId="3A7E6C08" w14:textId="5CB41B8C">
      <w:pPr>
        <w:pStyle w:val="sccodifiedsection"/>
      </w:pPr>
      <w:r>
        <w:tab/>
      </w:r>
      <w:r>
        <w:rPr>
          <w:rStyle w:val="scstrike"/>
        </w:rPr>
        <w:t>(E)</w:t>
      </w:r>
      <w:bookmarkStart w:name="ss_T44C53N160SF_lv1_f251ff2ca" w:id="37"/>
      <w:r w:rsidR="0050304A">
        <w:rPr>
          <w:rStyle w:val="scinsert"/>
        </w:rPr>
        <w:t>(</w:t>
      </w:r>
      <w:bookmarkEnd w:id="37"/>
      <w:r w:rsidR="0050304A">
        <w:rPr>
          <w:rStyle w:val="scinsert"/>
        </w:rPr>
        <w:t>F)</w:t>
      </w:r>
      <w:r>
        <w:t xml:space="preserve"> The department</w:t>
      </w:r>
      <w:r w:rsidR="0050304A">
        <w:t>’</w:t>
      </w:r>
      <w:r>
        <w:t>s addition, deletion, or rescheduling of a substance as a controlled substance is governed by this section and is not subject to the promulgation requirements of Chapter 23, Title 1.</w:t>
      </w:r>
    </w:p>
    <w:p w:rsidRPr="00DF3B44" w:rsidR="007E06BB" w:rsidP="00787433" w:rsidRDefault="007E06BB" w14:paraId="3D8F1FED" w14:textId="5CB8D98A">
      <w:pPr>
        <w:pStyle w:val="scemptyline"/>
      </w:pPr>
    </w:p>
    <w:p w:rsidRPr="00DF3B44" w:rsidR="007A10F1" w:rsidP="007A10F1" w:rsidRDefault="00E27805" w14:paraId="0E9393B4" w14:textId="3A662836">
      <w:pPr>
        <w:pStyle w:val="scnoncodifiedsection"/>
      </w:pPr>
      <w:bookmarkStart w:name="bs_num_2_lastsection" w:id="38"/>
      <w:bookmarkStart w:name="eff_date_section" w:id="39"/>
      <w:r w:rsidRPr="00DF3B44">
        <w:t>S</w:t>
      </w:r>
      <w:bookmarkEnd w:id="38"/>
      <w:r w:rsidRPr="00DF3B44">
        <w:t>ECTION 2.</w:t>
      </w:r>
      <w:r w:rsidRPr="00DF3B44" w:rsidR="005D3013">
        <w:tab/>
      </w:r>
      <w:r w:rsidRPr="00DF3B44" w:rsidR="007A10F1">
        <w:t>This act takes effect upon approval by the Governor.</w:t>
      </w:r>
      <w:bookmarkEnd w:id="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55AE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56BEB3A" w:rsidR="00685035" w:rsidRPr="007B4AF7" w:rsidRDefault="004276D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92FA8">
              <w:rPr>
                <w:noProof/>
              </w:rPr>
              <w:t>LC-0110VR25.docx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A6560"/>
    <w:rsid w:val="000A720A"/>
    <w:rsid w:val="000B4C02"/>
    <w:rsid w:val="000B5B4A"/>
    <w:rsid w:val="000B7FE1"/>
    <w:rsid w:val="000C3E88"/>
    <w:rsid w:val="000C46B9"/>
    <w:rsid w:val="000C58E4"/>
    <w:rsid w:val="000C6F9A"/>
    <w:rsid w:val="000D2F44"/>
    <w:rsid w:val="000D33E4"/>
    <w:rsid w:val="000E06B2"/>
    <w:rsid w:val="000E2D20"/>
    <w:rsid w:val="000E578A"/>
    <w:rsid w:val="000F2250"/>
    <w:rsid w:val="0010329A"/>
    <w:rsid w:val="00105756"/>
    <w:rsid w:val="00110537"/>
    <w:rsid w:val="001164F9"/>
    <w:rsid w:val="0011719C"/>
    <w:rsid w:val="001223EB"/>
    <w:rsid w:val="00122F54"/>
    <w:rsid w:val="00140049"/>
    <w:rsid w:val="00167D1D"/>
    <w:rsid w:val="00171601"/>
    <w:rsid w:val="001730EB"/>
    <w:rsid w:val="00173276"/>
    <w:rsid w:val="00176122"/>
    <w:rsid w:val="0019025B"/>
    <w:rsid w:val="00192AF7"/>
    <w:rsid w:val="00197366"/>
    <w:rsid w:val="001A136C"/>
    <w:rsid w:val="001B6DA2"/>
    <w:rsid w:val="001C25EC"/>
    <w:rsid w:val="001D0645"/>
    <w:rsid w:val="001D1C9A"/>
    <w:rsid w:val="001F2A41"/>
    <w:rsid w:val="001F313F"/>
    <w:rsid w:val="001F331D"/>
    <w:rsid w:val="001F394C"/>
    <w:rsid w:val="002038AA"/>
    <w:rsid w:val="00207BA0"/>
    <w:rsid w:val="002114C8"/>
    <w:rsid w:val="0021162C"/>
    <w:rsid w:val="0021166F"/>
    <w:rsid w:val="00211A29"/>
    <w:rsid w:val="00212D7A"/>
    <w:rsid w:val="00214898"/>
    <w:rsid w:val="002162DF"/>
    <w:rsid w:val="00221B05"/>
    <w:rsid w:val="00230038"/>
    <w:rsid w:val="00233975"/>
    <w:rsid w:val="00236D73"/>
    <w:rsid w:val="0024505D"/>
    <w:rsid w:val="00246535"/>
    <w:rsid w:val="0025706C"/>
    <w:rsid w:val="00257F60"/>
    <w:rsid w:val="002625EA"/>
    <w:rsid w:val="00262AC5"/>
    <w:rsid w:val="00264AE9"/>
    <w:rsid w:val="00275AE6"/>
    <w:rsid w:val="002836D8"/>
    <w:rsid w:val="002A7989"/>
    <w:rsid w:val="002B02F3"/>
    <w:rsid w:val="002C0A77"/>
    <w:rsid w:val="002C3463"/>
    <w:rsid w:val="002C4641"/>
    <w:rsid w:val="002C617B"/>
    <w:rsid w:val="002D266D"/>
    <w:rsid w:val="002D5B3D"/>
    <w:rsid w:val="002D7447"/>
    <w:rsid w:val="002E315A"/>
    <w:rsid w:val="002E4F8C"/>
    <w:rsid w:val="002F560C"/>
    <w:rsid w:val="002F5847"/>
    <w:rsid w:val="003019BB"/>
    <w:rsid w:val="0030425A"/>
    <w:rsid w:val="00305210"/>
    <w:rsid w:val="0031762D"/>
    <w:rsid w:val="00332EA2"/>
    <w:rsid w:val="00337E17"/>
    <w:rsid w:val="0034078E"/>
    <w:rsid w:val="003421F1"/>
    <w:rsid w:val="0034279C"/>
    <w:rsid w:val="0035063E"/>
    <w:rsid w:val="00354F64"/>
    <w:rsid w:val="003552D7"/>
    <w:rsid w:val="003559A1"/>
    <w:rsid w:val="00357B92"/>
    <w:rsid w:val="00361563"/>
    <w:rsid w:val="00364CCC"/>
    <w:rsid w:val="00371D36"/>
    <w:rsid w:val="00372687"/>
    <w:rsid w:val="00373E17"/>
    <w:rsid w:val="003775E6"/>
    <w:rsid w:val="00380461"/>
    <w:rsid w:val="00381998"/>
    <w:rsid w:val="003A5F1C"/>
    <w:rsid w:val="003C3E2E"/>
    <w:rsid w:val="003D4A3C"/>
    <w:rsid w:val="003D55B2"/>
    <w:rsid w:val="003E0033"/>
    <w:rsid w:val="003E5452"/>
    <w:rsid w:val="003E6ED8"/>
    <w:rsid w:val="003E7165"/>
    <w:rsid w:val="003E7FF6"/>
    <w:rsid w:val="004046B5"/>
    <w:rsid w:val="00406F27"/>
    <w:rsid w:val="004141B8"/>
    <w:rsid w:val="004203B9"/>
    <w:rsid w:val="00420668"/>
    <w:rsid w:val="00425B5A"/>
    <w:rsid w:val="004276D7"/>
    <w:rsid w:val="00432135"/>
    <w:rsid w:val="00446987"/>
    <w:rsid w:val="00446D28"/>
    <w:rsid w:val="0046154F"/>
    <w:rsid w:val="00466CD0"/>
    <w:rsid w:val="00473583"/>
    <w:rsid w:val="00477F32"/>
    <w:rsid w:val="00481850"/>
    <w:rsid w:val="004851A0"/>
    <w:rsid w:val="0048627F"/>
    <w:rsid w:val="004932AB"/>
    <w:rsid w:val="00494AA6"/>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304A"/>
    <w:rsid w:val="005102BE"/>
    <w:rsid w:val="00523F7F"/>
    <w:rsid w:val="00524D54"/>
    <w:rsid w:val="0054531B"/>
    <w:rsid w:val="00545B23"/>
    <w:rsid w:val="00546C24"/>
    <w:rsid w:val="005476FF"/>
    <w:rsid w:val="005516F6"/>
    <w:rsid w:val="00552842"/>
    <w:rsid w:val="00554E89"/>
    <w:rsid w:val="00564B58"/>
    <w:rsid w:val="00572281"/>
    <w:rsid w:val="005801DD"/>
    <w:rsid w:val="00592A40"/>
    <w:rsid w:val="005A2099"/>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0CEB"/>
    <w:rsid w:val="00611EBA"/>
    <w:rsid w:val="00621151"/>
    <w:rsid w:val="006213A8"/>
    <w:rsid w:val="00623BEA"/>
    <w:rsid w:val="006347E9"/>
    <w:rsid w:val="00640C87"/>
    <w:rsid w:val="00643B4E"/>
    <w:rsid w:val="006454BB"/>
    <w:rsid w:val="00655AE0"/>
    <w:rsid w:val="00657CF4"/>
    <w:rsid w:val="00661463"/>
    <w:rsid w:val="00663B8D"/>
    <w:rsid w:val="00663E00"/>
    <w:rsid w:val="00664F48"/>
    <w:rsid w:val="00664FAD"/>
    <w:rsid w:val="0067345B"/>
    <w:rsid w:val="00683986"/>
    <w:rsid w:val="00685035"/>
    <w:rsid w:val="00685770"/>
    <w:rsid w:val="00690DBA"/>
    <w:rsid w:val="006964F9"/>
    <w:rsid w:val="006A2360"/>
    <w:rsid w:val="006A395F"/>
    <w:rsid w:val="006A65E2"/>
    <w:rsid w:val="006B37BD"/>
    <w:rsid w:val="006C092D"/>
    <w:rsid w:val="006C099D"/>
    <w:rsid w:val="006C18F0"/>
    <w:rsid w:val="006C7E01"/>
    <w:rsid w:val="006D3074"/>
    <w:rsid w:val="006D64A5"/>
    <w:rsid w:val="006E0935"/>
    <w:rsid w:val="006E353F"/>
    <w:rsid w:val="006E35AB"/>
    <w:rsid w:val="006F2B86"/>
    <w:rsid w:val="00701683"/>
    <w:rsid w:val="00711AA9"/>
    <w:rsid w:val="00722155"/>
    <w:rsid w:val="007232F0"/>
    <w:rsid w:val="00737F19"/>
    <w:rsid w:val="0075026F"/>
    <w:rsid w:val="00782BF8"/>
    <w:rsid w:val="00783C75"/>
    <w:rsid w:val="007849D9"/>
    <w:rsid w:val="00787433"/>
    <w:rsid w:val="007A10F1"/>
    <w:rsid w:val="007A3D50"/>
    <w:rsid w:val="007B2D29"/>
    <w:rsid w:val="007B3CB3"/>
    <w:rsid w:val="007B412F"/>
    <w:rsid w:val="007B4AF7"/>
    <w:rsid w:val="007B4DBF"/>
    <w:rsid w:val="007B79A8"/>
    <w:rsid w:val="007C5458"/>
    <w:rsid w:val="007D133F"/>
    <w:rsid w:val="007D2C67"/>
    <w:rsid w:val="007E06BB"/>
    <w:rsid w:val="007F50D1"/>
    <w:rsid w:val="00816D52"/>
    <w:rsid w:val="0082258B"/>
    <w:rsid w:val="00831048"/>
    <w:rsid w:val="00834272"/>
    <w:rsid w:val="0084370E"/>
    <w:rsid w:val="00846958"/>
    <w:rsid w:val="008503F3"/>
    <w:rsid w:val="008625C1"/>
    <w:rsid w:val="0087671D"/>
    <w:rsid w:val="008806F9"/>
    <w:rsid w:val="00884E5E"/>
    <w:rsid w:val="00887957"/>
    <w:rsid w:val="00892FA8"/>
    <w:rsid w:val="008A57E3"/>
    <w:rsid w:val="008B5BF4"/>
    <w:rsid w:val="008B69C0"/>
    <w:rsid w:val="008C0CEE"/>
    <w:rsid w:val="008C1B18"/>
    <w:rsid w:val="008C279E"/>
    <w:rsid w:val="008D46EC"/>
    <w:rsid w:val="008D4C41"/>
    <w:rsid w:val="008E0E25"/>
    <w:rsid w:val="008E61A1"/>
    <w:rsid w:val="009031EF"/>
    <w:rsid w:val="00917EA3"/>
    <w:rsid w:val="00917EE0"/>
    <w:rsid w:val="00921C89"/>
    <w:rsid w:val="00926966"/>
    <w:rsid w:val="00926D03"/>
    <w:rsid w:val="00934036"/>
    <w:rsid w:val="00934889"/>
    <w:rsid w:val="00940A10"/>
    <w:rsid w:val="0094541D"/>
    <w:rsid w:val="009473EA"/>
    <w:rsid w:val="00954E7E"/>
    <w:rsid w:val="009554D9"/>
    <w:rsid w:val="009572F9"/>
    <w:rsid w:val="00960D0F"/>
    <w:rsid w:val="00962A95"/>
    <w:rsid w:val="00966DDA"/>
    <w:rsid w:val="00982CEF"/>
    <w:rsid w:val="0098366F"/>
    <w:rsid w:val="00983A03"/>
    <w:rsid w:val="00986063"/>
    <w:rsid w:val="00991F67"/>
    <w:rsid w:val="00992876"/>
    <w:rsid w:val="00995F75"/>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17DB3"/>
    <w:rsid w:val="00A21A6F"/>
    <w:rsid w:val="00A22B44"/>
    <w:rsid w:val="00A24DEB"/>
    <w:rsid w:val="00A24E56"/>
    <w:rsid w:val="00A26A62"/>
    <w:rsid w:val="00A272C6"/>
    <w:rsid w:val="00A35A9B"/>
    <w:rsid w:val="00A4070E"/>
    <w:rsid w:val="00A40CA0"/>
    <w:rsid w:val="00A504A7"/>
    <w:rsid w:val="00A53677"/>
    <w:rsid w:val="00A53BF2"/>
    <w:rsid w:val="00A60D68"/>
    <w:rsid w:val="00A6543C"/>
    <w:rsid w:val="00A73EFA"/>
    <w:rsid w:val="00A77A3B"/>
    <w:rsid w:val="00A92F6F"/>
    <w:rsid w:val="00A97523"/>
    <w:rsid w:val="00AA2395"/>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2DBB"/>
    <w:rsid w:val="00B32B4D"/>
    <w:rsid w:val="00B37A70"/>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608D"/>
    <w:rsid w:val="00BC408A"/>
    <w:rsid w:val="00BC5023"/>
    <w:rsid w:val="00BC556C"/>
    <w:rsid w:val="00BD42DA"/>
    <w:rsid w:val="00BD4684"/>
    <w:rsid w:val="00BE08A7"/>
    <w:rsid w:val="00BE4391"/>
    <w:rsid w:val="00BE5C7D"/>
    <w:rsid w:val="00BF3E48"/>
    <w:rsid w:val="00C15F1B"/>
    <w:rsid w:val="00C16288"/>
    <w:rsid w:val="00C17D1D"/>
    <w:rsid w:val="00C45923"/>
    <w:rsid w:val="00C543E7"/>
    <w:rsid w:val="00C70225"/>
    <w:rsid w:val="00C72198"/>
    <w:rsid w:val="00C73C7D"/>
    <w:rsid w:val="00C75005"/>
    <w:rsid w:val="00C970DF"/>
    <w:rsid w:val="00CA1B51"/>
    <w:rsid w:val="00CA1EA4"/>
    <w:rsid w:val="00CA7E71"/>
    <w:rsid w:val="00CB2673"/>
    <w:rsid w:val="00CB701D"/>
    <w:rsid w:val="00CC3F0E"/>
    <w:rsid w:val="00CC635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0D9E"/>
    <w:rsid w:val="00D772FB"/>
    <w:rsid w:val="00DA1AA0"/>
    <w:rsid w:val="00DA512B"/>
    <w:rsid w:val="00DB0969"/>
    <w:rsid w:val="00DC44A8"/>
    <w:rsid w:val="00DD286A"/>
    <w:rsid w:val="00DD45FD"/>
    <w:rsid w:val="00DE4BEE"/>
    <w:rsid w:val="00DE5B3D"/>
    <w:rsid w:val="00DE7112"/>
    <w:rsid w:val="00DF19BE"/>
    <w:rsid w:val="00DF321B"/>
    <w:rsid w:val="00DF3B44"/>
    <w:rsid w:val="00E073C5"/>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2027"/>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A79DA"/>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F7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95F75"/>
    <w:rPr>
      <w:rFonts w:ascii="Times New Roman" w:hAnsi="Times New Roman"/>
      <w:b w:val="0"/>
      <w:i w:val="0"/>
      <w:sz w:val="22"/>
    </w:rPr>
  </w:style>
  <w:style w:type="paragraph" w:styleId="NoSpacing">
    <w:name w:val="No Spacing"/>
    <w:uiPriority w:val="1"/>
    <w:qFormat/>
    <w:rsid w:val="00995F75"/>
    <w:pPr>
      <w:spacing w:after="0" w:line="240" w:lineRule="auto"/>
    </w:pPr>
  </w:style>
  <w:style w:type="paragraph" w:customStyle="1" w:styleId="scemptylineheader">
    <w:name w:val="sc_emptyline_header"/>
    <w:qFormat/>
    <w:rsid w:val="00995F7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95F7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95F7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95F7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95F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95F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95F75"/>
    <w:rPr>
      <w:color w:val="808080"/>
    </w:rPr>
  </w:style>
  <w:style w:type="paragraph" w:customStyle="1" w:styleId="scdirectionallanguage">
    <w:name w:val="sc_directional_language"/>
    <w:qFormat/>
    <w:rsid w:val="00995F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95F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95F7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95F7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95F7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95F7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95F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95F7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95F7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95F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95F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95F7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95F7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95F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95F7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95F7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95F7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95F75"/>
    <w:rPr>
      <w:rFonts w:ascii="Times New Roman" w:hAnsi="Times New Roman"/>
      <w:color w:val="auto"/>
      <w:sz w:val="22"/>
    </w:rPr>
  </w:style>
  <w:style w:type="paragraph" w:customStyle="1" w:styleId="scclippagebillheader">
    <w:name w:val="sc_clip_page_bill_header"/>
    <w:qFormat/>
    <w:rsid w:val="00995F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95F7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95F7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95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F75"/>
    <w:rPr>
      <w:lang w:val="en-US"/>
    </w:rPr>
  </w:style>
  <w:style w:type="paragraph" w:styleId="Footer">
    <w:name w:val="footer"/>
    <w:basedOn w:val="Normal"/>
    <w:link w:val="FooterChar"/>
    <w:uiPriority w:val="99"/>
    <w:unhideWhenUsed/>
    <w:rsid w:val="00995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F75"/>
    <w:rPr>
      <w:lang w:val="en-US"/>
    </w:rPr>
  </w:style>
  <w:style w:type="paragraph" w:styleId="ListParagraph">
    <w:name w:val="List Paragraph"/>
    <w:basedOn w:val="Normal"/>
    <w:uiPriority w:val="34"/>
    <w:qFormat/>
    <w:rsid w:val="00995F75"/>
    <w:pPr>
      <w:ind w:left="720"/>
      <w:contextualSpacing/>
    </w:pPr>
  </w:style>
  <w:style w:type="paragraph" w:customStyle="1" w:styleId="scbillfooter">
    <w:name w:val="sc_bill_footer"/>
    <w:qFormat/>
    <w:rsid w:val="00995F7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95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95F7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95F7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95F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95F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95F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95F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95F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95F7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95F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95F7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95F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95F75"/>
    <w:pPr>
      <w:widowControl w:val="0"/>
      <w:suppressAutoHyphens/>
      <w:spacing w:after="0" w:line="360" w:lineRule="auto"/>
    </w:pPr>
    <w:rPr>
      <w:rFonts w:ascii="Times New Roman" w:hAnsi="Times New Roman"/>
      <w:lang w:val="en-US"/>
    </w:rPr>
  </w:style>
  <w:style w:type="paragraph" w:customStyle="1" w:styleId="sctableln">
    <w:name w:val="sc_table_ln"/>
    <w:qFormat/>
    <w:rsid w:val="00995F7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95F7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95F75"/>
    <w:rPr>
      <w:strike/>
      <w:dstrike w:val="0"/>
    </w:rPr>
  </w:style>
  <w:style w:type="character" w:customStyle="1" w:styleId="scinsert">
    <w:name w:val="sc_insert"/>
    <w:uiPriority w:val="1"/>
    <w:qFormat/>
    <w:rsid w:val="00995F75"/>
    <w:rPr>
      <w:caps w:val="0"/>
      <w:smallCaps w:val="0"/>
      <w:strike w:val="0"/>
      <w:dstrike w:val="0"/>
      <w:vanish w:val="0"/>
      <w:u w:val="single"/>
      <w:vertAlign w:val="baseline"/>
    </w:rPr>
  </w:style>
  <w:style w:type="character" w:customStyle="1" w:styleId="scinsertred">
    <w:name w:val="sc_insert_red"/>
    <w:uiPriority w:val="1"/>
    <w:qFormat/>
    <w:rsid w:val="00995F75"/>
    <w:rPr>
      <w:caps w:val="0"/>
      <w:smallCaps w:val="0"/>
      <w:strike w:val="0"/>
      <w:dstrike w:val="0"/>
      <w:vanish w:val="0"/>
      <w:color w:val="FF0000"/>
      <w:u w:val="single"/>
      <w:vertAlign w:val="baseline"/>
    </w:rPr>
  </w:style>
  <w:style w:type="character" w:customStyle="1" w:styleId="scinsertblue">
    <w:name w:val="sc_insert_blue"/>
    <w:uiPriority w:val="1"/>
    <w:qFormat/>
    <w:rsid w:val="00995F75"/>
    <w:rPr>
      <w:caps w:val="0"/>
      <w:smallCaps w:val="0"/>
      <w:strike w:val="0"/>
      <w:dstrike w:val="0"/>
      <w:vanish w:val="0"/>
      <w:color w:val="0070C0"/>
      <w:u w:val="single"/>
      <w:vertAlign w:val="baseline"/>
    </w:rPr>
  </w:style>
  <w:style w:type="character" w:customStyle="1" w:styleId="scstrikered">
    <w:name w:val="sc_strike_red"/>
    <w:uiPriority w:val="1"/>
    <w:qFormat/>
    <w:rsid w:val="00995F75"/>
    <w:rPr>
      <w:strike/>
      <w:dstrike w:val="0"/>
      <w:color w:val="FF0000"/>
    </w:rPr>
  </w:style>
  <w:style w:type="character" w:customStyle="1" w:styleId="scstrikeblue">
    <w:name w:val="sc_strike_blue"/>
    <w:uiPriority w:val="1"/>
    <w:qFormat/>
    <w:rsid w:val="00995F75"/>
    <w:rPr>
      <w:strike/>
      <w:dstrike w:val="0"/>
      <w:color w:val="0070C0"/>
    </w:rPr>
  </w:style>
  <w:style w:type="character" w:customStyle="1" w:styleId="scinsertbluenounderline">
    <w:name w:val="sc_insert_blue_no_underline"/>
    <w:uiPriority w:val="1"/>
    <w:qFormat/>
    <w:rsid w:val="00995F7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95F7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95F75"/>
    <w:rPr>
      <w:strike/>
      <w:dstrike w:val="0"/>
      <w:color w:val="0070C0"/>
      <w:lang w:val="en-US"/>
    </w:rPr>
  </w:style>
  <w:style w:type="character" w:customStyle="1" w:styleId="scstrikerednoncodified">
    <w:name w:val="sc_strike_red_non_codified"/>
    <w:uiPriority w:val="1"/>
    <w:qFormat/>
    <w:rsid w:val="00995F75"/>
    <w:rPr>
      <w:strike/>
      <w:dstrike w:val="0"/>
      <w:color w:val="FF0000"/>
    </w:rPr>
  </w:style>
  <w:style w:type="paragraph" w:customStyle="1" w:styleId="scbillsiglines">
    <w:name w:val="sc_bill_sig_lines"/>
    <w:qFormat/>
    <w:rsid w:val="00995F7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95F75"/>
    <w:rPr>
      <w:bdr w:val="none" w:sz="0" w:space="0" w:color="auto"/>
      <w:shd w:val="clear" w:color="auto" w:fill="FEC6C6"/>
    </w:rPr>
  </w:style>
  <w:style w:type="character" w:customStyle="1" w:styleId="screstoreblue">
    <w:name w:val="sc_restore_blue"/>
    <w:uiPriority w:val="1"/>
    <w:qFormat/>
    <w:rsid w:val="00995F75"/>
    <w:rPr>
      <w:color w:val="4472C4" w:themeColor="accent1"/>
      <w:bdr w:val="none" w:sz="0" w:space="0" w:color="auto"/>
      <w:shd w:val="clear" w:color="auto" w:fill="auto"/>
    </w:rPr>
  </w:style>
  <w:style w:type="character" w:customStyle="1" w:styleId="screstorered">
    <w:name w:val="sc_restore_red"/>
    <w:uiPriority w:val="1"/>
    <w:qFormat/>
    <w:rsid w:val="00995F75"/>
    <w:rPr>
      <w:color w:val="FF0000"/>
      <w:bdr w:val="none" w:sz="0" w:space="0" w:color="auto"/>
      <w:shd w:val="clear" w:color="auto" w:fill="auto"/>
    </w:rPr>
  </w:style>
  <w:style w:type="character" w:customStyle="1" w:styleId="scstrikenewblue">
    <w:name w:val="sc_strike_new_blue"/>
    <w:uiPriority w:val="1"/>
    <w:qFormat/>
    <w:rsid w:val="00995F75"/>
    <w:rPr>
      <w:strike w:val="0"/>
      <w:dstrike/>
      <w:color w:val="0070C0"/>
      <w:u w:val="none"/>
    </w:rPr>
  </w:style>
  <w:style w:type="character" w:customStyle="1" w:styleId="scstrikenewred">
    <w:name w:val="sc_strike_new_red"/>
    <w:uiPriority w:val="1"/>
    <w:qFormat/>
    <w:rsid w:val="00995F75"/>
    <w:rPr>
      <w:strike w:val="0"/>
      <w:dstrike/>
      <w:color w:val="FF0000"/>
      <w:u w:val="none"/>
    </w:rPr>
  </w:style>
  <w:style w:type="character" w:customStyle="1" w:styleId="scamendsenate">
    <w:name w:val="sc_amend_senate"/>
    <w:uiPriority w:val="1"/>
    <w:qFormat/>
    <w:rsid w:val="00995F75"/>
    <w:rPr>
      <w:bdr w:val="none" w:sz="0" w:space="0" w:color="auto"/>
      <w:shd w:val="clear" w:color="auto" w:fill="FFF2CC" w:themeFill="accent4" w:themeFillTint="33"/>
    </w:rPr>
  </w:style>
  <w:style w:type="character" w:customStyle="1" w:styleId="scamendhouse">
    <w:name w:val="sc_amend_house"/>
    <w:uiPriority w:val="1"/>
    <w:qFormat/>
    <w:rsid w:val="00995F75"/>
    <w:rPr>
      <w:bdr w:val="none" w:sz="0" w:space="0" w:color="auto"/>
      <w:shd w:val="clear" w:color="auto" w:fill="E2EFD9" w:themeFill="accent6" w:themeFillTint="33"/>
    </w:rPr>
  </w:style>
  <w:style w:type="paragraph" w:styleId="Revision">
    <w:name w:val="Revision"/>
    <w:hidden/>
    <w:uiPriority w:val="99"/>
    <w:semiHidden/>
    <w:rsid w:val="0050304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38&amp;session=126&amp;summary=B" TargetMode="External" Id="Ra3115f33ff254818" /><Relationship Type="http://schemas.openxmlformats.org/officeDocument/2006/relationships/hyperlink" Target="https://www.scstatehouse.gov/sess126_2025-2026/prever/3538_20241205.docx" TargetMode="External" Id="R0b9d8680b5274ae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1A29"/>
    <w:rsid w:val="002A7C8A"/>
    <w:rsid w:val="002C617B"/>
    <w:rsid w:val="002D4365"/>
    <w:rsid w:val="00332EA2"/>
    <w:rsid w:val="003E4FBC"/>
    <w:rsid w:val="003F4940"/>
    <w:rsid w:val="00425B5A"/>
    <w:rsid w:val="004E2BB5"/>
    <w:rsid w:val="00580C56"/>
    <w:rsid w:val="006B363F"/>
    <w:rsid w:val="007070D2"/>
    <w:rsid w:val="0075026F"/>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34595bfe-a80f-48f5-882f-899c03516d38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2024-12-05T08:42:34.418224-05:00</T_BILL_DT_VERSION>
  <T_BILL_D_PREFILEDATE>2024-12-05</T_BILL_D_PREFILEDATE>
  <T_BILL_N_INTERNALVERSIONNUMBER>1</T_BILL_N_INTERNALVERSIONNUMBER>
  <T_BILL_N_SESSION>126</T_BILL_N_SESSION>
  <T_BILL_N_VERSIONNUMBER>1</T_BILL_N_VERSIONNUMBER>
  <T_BILL_N_YEAR>2025</T_BILL_N_YEAR>
  <T_BILL_REQUEST_REQUEST>3bf20a9c-6c25-405b-a2c6-bf8be1375718</T_BILL_REQUEST_REQUEST>
  <T_BILL_R_ORIGINALDRAFT>7a09fbc2-4af6-47d0-b0e1-3771f76e33eb</T_BILL_R_ORIGINALDRAFT>
  <T_BILL_SPONSOR_SPONSOR>3a341ced-5413-431c-8f88-c3ac6e809a70</T_BILL_SPONSOR_SPONSOR>
  <T_BILL_T_BILLNAME>[3538]</T_BILL_T_BILLNAME>
  <T_BILL_T_BILLNUMBER>3538</T_BILL_T_BILLNUMBER>
  <T_BILL_T_BILLTITLE>TO AMEND THE SOUTH CAROLINA CODE OF LAWS BY AMENDING SECTION 44‑53‑160, RELATING TO PROCESSES FOR CHANGING CONTROLLED SUBSTANCE SCHEDULES, SO AS TO REQUIRE THE STATE BOARD OF PHARMACY TO PERFORM FUNCTIONS TO QUICKLY IDENTIFY NEW SYNTHETIC CHEMICAL FORMULAS FOR SCHEDULING AND TO AUTHORIZE THE STATE BOARD OF PHARMACY TO ISSUE EMERGENCY RULES TO SCHEDULE SYNTHETIC CHEMICAL FORMULAS AS A CONTROLLED SUBSTANCE.</T_BILL_T_BILLTITLE>
  <T_BILL_T_CHAMBER>house</T_BILL_T_CHAMBER>
  <T_BILL_T_FILENAME> </T_BILL_T_FILENAME>
  <T_BILL_T_LEGTYPE>bill_statewide</T_BILL_T_LEGTYPE>
  <T_BILL_T_RATNUMBERSTRING>HNone</T_BILL_T_RATNUMBERSTRING>
  <T_BILL_T_SECTIONS>[{"SectionUUID":"7d668840-c199-4d99-b710-65971722bf11","SectionName":"code_section","SectionNumber":1,"SectionType":"code_section","CodeSections":[{"CodeSectionBookmarkName":"cs_T44C53N160_6336b3a6e","IsConstitutionSection":false,"Identity":"44-53-160","IsNew":false,"SubSections":[{"Level":1,"Identity":"T44C53N160SA","SubSectionBookmarkName":"ss_T44C53N160SA_lv1_0b748a081","IsNewSubSection":false,"SubSectionReplacement":""},{"Level":1,"Identity":"T44C53N160SB","SubSectionBookmarkName":"ss_T44C53N160SB_lv1_54be19186","IsNewSubSection":false,"SubSectionReplacement":""},{"Level":1,"Identity":"T44C53N160SD","SubSectionBookmarkName":"ss_T44C53N160SD_lv1_a036e3ef3","IsNewSubSection":false,"SubSectionReplacement":""},{"Level":1,"Identity":"T44C53N160SE","SubSectionBookmarkName":"ss_T44C53N160SE_lv1_c3e3e2b17","IsNewSubSection":false,"SubSectionReplacement":""},{"Level":1,"Identity":"T44C53N160SF","SubSectionBookmarkName":"ss_T44C53N160SF_lv1_f251ff2ca","IsNewSubSection":false,"SubSectionReplacement":""},{"Level":2,"Identity":"T44C53N160Sa","SubSectionBookmarkName":"ss_T44C53N160Sa_lv2_6a50fe08b","IsNewSubSection":false,"SubSectionReplacement":""},{"Level":2,"Identity":"T44C53N160Sb","SubSectionBookmarkName":"ss_T44C53N160Sb_lv2_9dece04ea","IsNewSubSection":false,"SubSectionReplacement":""},{"Level":2,"Identity":"T44C53N160Sc","SubSectionBookmarkName":"ss_T44C53N160Sc_lv2_db8fadc71","IsNewSubSection":false,"SubSectionReplacement":""},{"Level":2,"Identity":"T44C53N160Sd","SubSectionBookmarkName":"ss_T44C53N160Sd_lv2_c047651c7","IsNewSubSection":false,"SubSectionReplacement":""},{"Level":2,"Identity":"T44C53N160Se","SubSectionBookmarkName":"ss_T44C53N160Se_lv2_d2898cc87","IsNewSubSection":false,"SubSectionReplacement":""},{"Level":2,"Identity":"T44C53N160Sf","SubSectionBookmarkName":"ss_T44C53N160Sf_lv2_5f9e75cb5","IsNewSubSection":false,"SubSectionReplacement":""},{"Level":2,"Identity":"T44C53N160Sg","SubSectionBookmarkName":"ss_T44C53N160Sg_lv2_d26ae4e1e","IsNewSubSection":false,"SubSectionReplacement":""},{"Level":2,"Identity":"T44C53N160Sh","SubSectionBookmarkName":"ss_T44C53N160Sh_lv2_a079980f9","IsNewSubSection":false,"SubSectionReplacement":""},{"Level":2,"Identity":"T44C53N160Si","SubSectionBookmarkName":"ss_T44C53N160Si_lv2_9b5049c49","IsNewSubSection":false,"SubSectionReplacement":""},{"Level":3,"Identity":"T44C53N160S2","SubSectionBookmarkName":"ss_T44C53N160S2_lv3_f5d8ddbb8","IsNewSubSection":false,"SubSectionReplacement":""},{"Level":1,"Identity":"T44C53N160SC","SubSectionBookmarkName":"ss_T44C53N160SC_lv1_d7c2f98d1","IsNewSubSection":false,"SubSectionReplacement":""},{"Level":2,"Identity":"T44C53N160S1","SubSectionBookmarkName":"ss_T44C53N160S1_lv2_bb67e2c17","IsNewSubSection":false,"SubSectionReplacement":""},{"Level":2,"Identity":"T44C53N160S2","SubSectionBookmarkName":"ss_T44C53N160S2_lv2_55ff900d4","IsNewSubSection":false,"SubSectionReplacement":""},{"Level":3,"Identity":"T44C53N160Sa","SubSectionBookmarkName":"ss_T44C53N160Sa_lv3_a2bff4b02","IsNewSubSection":false,"SubSectionReplacement":""},{"Level":3,"Identity":"T44C53N160Sb","SubSectionBookmarkName":"ss_T44C53N160Sb_lv3_29372952a","IsNewSubSection":false,"SubSectionReplacement":""},{"Level":3,"Identity":"T44C53N160Sc","SubSectionBookmarkName":"ss_T44C53N160Sc_lv3_8156ec5fc","IsNewSubSection":false,"SubSectionReplacement":""},{"Level":4,"Identity":"T44C53N160Si","SubSectionBookmarkName":"ss_T44C53N160Si_lv4_dbe9af8e1","IsNewSubSection":false,"SubSectionReplacement":""},{"Level":4,"Identity":"T44C53N160Sii","SubSectionBookmarkName":"ss_T44C53N160Sii_lv4_c3b94cf53","IsNewSubSection":false,"SubSectionReplacement":""},{"Level":3,"Identity":"T44C53N160S3","SubSectionBookmarkName":"ss_T44C53N160S3_lv3_a86cd8fc6","IsNewSubSection":false,"SubSectionReplacement":""},{"Level":2,"Identity":"T44C53N160Sa","SubSectionBookmarkName":"ss_T44C53N160Sa_lv2_40ba2e832","IsNewSubSection":false,"SubSectionReplacement":""},{"Level":2,"Identity":"T44C53N160Sb","SubSectionBookmarkName":"ss_T44C53N160Sb_lv2_c50df0f0b","IsNewSubSection":false,"SubSectionReplacement":""},{"Level":2,"Identity":"T44C53N160Sc","SubSectionBookmarkName":"ss_T44C53N160Sc_lv2_8fa9c1013","IsNewSubSection":false,"SubSectionReplacement":""},{"Level":2,"Identity":"T44C53N160Sd","SubSectionBookmarkName":"ss_T44C53N160Sd_lv2_0d402f658","IsNewSubSection":false,"SubSectionReplacement":""},{"Level":2,"Identity":"T44C53N160Se","SubSectionBookmarkName":"ss_T44C53N160Se_lv2_b1a4ce8fd","IsNewSubSection":false,"SubSectionReplacement":""},{"Level":2,"Identity":"T44C53N160Sf","SubSectionBookmarkName":"ss_T44C53N160Sf_lv2_1af30952c","IsNewSubSection":false,"SubSectionReplacement":""},{"Level":2,"Identity":"T44C53N160Sg","SubSectionBookmarkName":"ss_T44C53N160Sg_lv2_1013f52f1","IsNewSubSection":false,"SubSectionReplacement":""},{"Level":3,"Identity":"T44C53N160S4","SubSectionBookmarkName":"ss_T44C53N160S4_lv3_00d4707f1","IsNewSubSection":false,"SubSectionReplacement":""}],"TitleRelatedTo":"Manner in which changes in schedule of controlled substances made","TitleSoAsTo":"REQUIRE THE STATE BOARD OF PHARMACY TO PERFORM FUNCTIONS TO QUICKLY IDENTIFY NEW SYNTHETIC CHEMICAL FORMULAS FOR SCHEDULING AND TO AUTHORIZE THE BOARD TO ISSUE EMERGENCY RULES TO SCHEDULE SYNTHETIC CHEMICAL FORMULAS AS A CONTROLLED SUBSTANCE","Deleted":false}],"TitleText":"","DisableControls":false,"Deleted":false,"RepealItems":[],"SectionBookmarkName":"bs_num_1_9a755de8d"},{"SectionUUID":"8f03ca95-8faa-4d43-a9c2-8afc498075bd","SectionName":"standard_eff_date_section","SectionNumber":2,"SectionType":"drafting_clause","CodeSections":[],"TitleText":"","DisableControls":false,"Deleted":false,"RepealItems":[],"SectionBookmarkName":"bs_num_2_lastsection"}]</T_BILL_T_SECTIONS>
  <T_BILL_T_SUBJECT>Controlled Substances</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6396</Characters>
  <Application>Microsoft Office Word</Application>
  <DocSecurity>0</DocSecurity>
  <Lines>106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2024-12-05T14:21:00Z</cp:lastPrinted>
  <dcterms:created xsi:type="dcterms:W3CDTF">2024-12-05T17:39:00Z</dcterms:created>
  <dcterms:modified xsi:type="dcterms:W3CDTF">2024-12-05T17:39:00Z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