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LC-0147SA25.docx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Domestic violence in rental properties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93e756ee73e49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58d229383f485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1430" w:rsidRDefault="00432135" w14:paraId="47642A99" w14:textId="33E88D1D">
      <w:pPr>
        <w:pStyle w:val="scemptylineheader"/>
      </w:pPr>
    </w:p>
    <w:p w:rsidRPr="00BB0725" w:rsidR="00A73EFA" w:rsidP="005B1430" w:rsidRDefault="00A73EFA" w14:paraId="7B72410E" w14:textId="7B7A581D">
      <w:pPr>
        <w:pStyle w:val="scemptylineheader"/>
      </w:pPr>
    </w:p>
    <w:p w:rsidRPr="00BB0725" w:rsidR="00A73EFA" w:rsidP="005B1430" w:rsidRDefault="00A73EFA" w14:paraId="6AD935C9" w14:textId="1F9354C9">
      <w:pPr>
        <w:pStyle w:val="scemptylineheader"/>
      </w:pPr>
    </w:p>
    <w:p w:rsidRPr="00DF3B44" w:rsidR="00A73EFA" w:rsidP="005B1430" w:rsidRDefault="00A73EFA" w14:paraId="51A98227" w14:textId="72286D6C">
      <w:pPr>
        <w:pStyle w:val="scemptylineheader"/>
      </w:pPr>
    </w:p>
    <w:p w:rsidRPr="00DF3B44" w:rsidR="00A73EFA" w:rsidP="005B1430" w:rsidRDefault="00A73EFA" w14:paraId="3858851A" w14:textId="13FAB03D">
      <w:pPr>
        <w:pStyle w:val="scemptylineheader"/>
      </w:pPr>
    </w:p>
    <w:p w:rsidRPr="00DF3B44" w:rsidR="00A73EFA" w:rsidP="005B1430" w:rsidRDefault="00A73EFA" w14:paraId="4E3DDE20" w14:textId="1347CC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36E2" w14:paraId="40FEFADA" w14:textId="02830BB5">
          <w:pPr>
            <w:pStyle w:val="scbilltitle"/>
          </w:pPr>
          <w:r>
            <w:t>TO AMEND THE SOUTH CAROLINA CODE OF LAWS BY ADDING SECTION 27‑40‑350 SO AS TO PROVIDE THAT RESIDENTIAL TENANTS WHO ARE VICTIMS OF CERTAIN DOMESTIC VIOLENCE MAY TERMINATE A RENTAL AGREEMENT AND TO PROVIDE FOR NECESSARY REQUIREMENTS; AND BY AMENDING SECTION 27‑40‑210, RELATING TO DEFINITIONS</w:t>
          </w:r>
          <w:r w:rsidR="00751F3A">
            <w:t>,</w:t>
          </w:r>
          <w:r>
            <w:t xml:space="preserve"> SO AS TO DEFINE TERMS.</w:t>
          </w:r>
        </w:p>
      </w:sdtContent>
    </w:sdt>
    <w:bookmarkStart w:name="at_d53ff2a8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e154be3" w:id="1"/>
      <w:r w:rsidRPr="0094541D">
        <w:t>B</w:t>
      </w:r>
      <w:bookmarkEnd w:id="1"/>
      <w:r w:rsidRPr="0094541D">
        <w:t>e it enacted by the General Assembly of the State of South Carolina:</w:t>
      </w:r>
    </w:p>
    <w:p w:rsidR="00EA1AEF" w:rsidP="00EA1AEF" w:rsidRDefault="00EA1AEF" w14:paraId="4905843D" w14:textId="77777777">
      <w:pPr>
        <w:pStyle w:val="scemptyline"/>
      </w:pPr>
    </w:p>
    <w:p w:rsidR="00AC105C" w:rsidP="00AC105C" w:rsidRDefault="00EA1AEF" w14:paraId="31BA9334" w14:textId="589815A4">
      <w:pPr>
        <w:pStyle w:val="scdirectionallanguage"/>
      </w:pPr>
      <w:bookmarkStart w:name="bs_num_1_fe0f388e7" w:id="2"/>
      <w:r>
        <w:t>S</w:t>
      </w:r>
      <w:bookmarkEnd w:id="2"/>
      <w:r>
        <w:t>ECTION 1.</w:t>
      </w:r>
      <w:r>
        <w:tab/>
      </w:r>
      <w:bookmarkStart w:name="dl_c568e0467" w:id="3"/>
      <w:proofErr w:type="spellStart"/>
      <w:r w:rsidR="008557BB">
        <w:t>S</w:t>
      </w:r>
      <w:bookmarkEnd w:id="3"/>
      <w:r w:rsidR="008557BB">
        <w:t>uba</w:t>
      </w:r>
      <w:r w:rsidR="00AC105C">
        <w:t>rticle</w:t>
      </w:r>
      <w:proofErr w:type="spellEnd"/>
      <w:r w:rsidR="00AC105C">
        <w:t xml:space="preserve"> </w:t>
      </w:r>
      <w:r w:rsidR="008557BB">
        <w:t>IV</w:t>
      </w:r>
      <w:r w:rsidR="00AC105C">
        <w:t xml:space="preserve">, </w:t>
      </w:r>
      <w:r w:rsidR="008557BB">
        <w:t>A</w:t>
      </w:r>
      <w:r w:rsidR="00C57B6F">
        <w:t xml:space="preserve">rticle </w:t>
      </w:r>
      <w:r w:rsidR="008557BB">
        <w:t>1</w:t>
      </w:r>
      <w:r w:rsidR="00C57B6F">
        <w:t xml:space="preserve">, </w:t>
      </w:r>
      <w:r w:rsidR="00AC105C">
        <w:t>Chapter 40, Title 27 of the S.C. Code is amended by adding:</w:t>
      </w:r>
    </w:p>
    <w:p w:rsidR="00AC105C" w:rsidP="00AC105C" w:rsidRDefault="00AC105C" w14:paraId="79BCE554" w14:textId="77777777">
      <w:pPr>
        <w:pStyle w:val="scnewcodesection"/>
      </w:pPr>
    </w:p>
    <w:p w:rsidR="00C57B6F" w:rsidP="00C57B6F" w:rsidRDefault="00AC105C" w14:paraId="1237CDAE" w14:textId="04E37A5C">
      <w:pPr>
        <w:pStyle w:val="scnewcodesection"/>
      </w:pPr>
      <w:r>
        <w:tab/>
      </w:r>
      <w:bookmarkStart w:name="ns_T27C40N350_ad7b6912f" w:id="4"/>
      <w:r>
        <w:t>S</w:t>
      </w:r>
      <w:bookmarkEnd w:id="4"/>
      <w:r>
        <w:t>ection 27‑40‑350.</w:t>
      </w:r>
      <w:r w:rsidR="00C57B6F">
        <w:tab/>
      </w:r>
      <w:bookmarkStart w:name="ss_T27C40N350SA_lv1_a35f90483" w:id="5"/>
      <w:r w:rsidR="00C57B6F">
        <w:t>(</w:t>
      </w:r>
      <w:bookmarkEnd w:id="5"/>
      <w:r w:rsidR="00C57B6F">
        <w:t>A) If a residential tenant is a protected tenant, the tenant may:</w:t>
      </w:r>
    </w:p>
    <w:p w:rsidR="00C57B6F" w:rsidP="00C57B6F" w:rsidRDefault="00C57B6F" w14:paraId="01DA4C47" w14:textId="77777777">
      <w:pPr>
        <w:pStyle w:val="scnewcodesection"/>
      </w:pPr>
      <w:r>
        <w:tab/>
      </w:r>
      <w:r>
        <w:tab/>
      </w:r>
      <w:bookmarkStart w:name="ss_T27C40N350S1_lv2_2e9afa613" w:id="6"/>
      <w:r>
        <w:t>(</w:t>
      </w:r>
      <w:bookmarkEnd w:id="6"/>
      <w:r>
        <w:t>1) terminate the protected tenant’s obligations under a rental agreement within sixty days of the date of the documented qualifying incident; and</w:t>
      </w:r>
    </w:p>
    <w:p w:rsidR="00C57B6F" w:rsidP="00C57B6F" w:rsidRDefault="00C57B6F" w14:paraId="2EACFEE2" w14:textId="77777777">
      <w:pPr>
        <w:pStyle w:val="scnewcodesection"/>
      </w:pPr>
      <w:r>
        <w:tab/>
      </w:r>
      <w:r>
        <w:tab/>
      </w:r>
      <w:bookmarkStart w:name="ss_T27C40N350S2_lv2_c6bf97103" w:id="7"/>
      <w:r>
        <w:t>(</w:t>
      </w:r>
      <w:bookmarkEnd w:id="7"/>
      <w:r>
        <w:t>2) not be held liable for penalties or fees that might otherwise be imposed for the termination of the protected tenant’s obligations under a rental agreement within sixty days of the documented qualifying incident.</w:t>
      </w:r>
    </w:p>
    <w:p w:rsidR="00C57B6F" w:rsidP="00C57B6F" w:rsidRDefault="00C57B6F" w14:paraId="3DBAFBB2" w14:textId="77777777">
      <w:pPr>
        <w:pStyle w:val="scnewcodesection"/>
      </w:pPr>
      <w:r>
        <w:tab/>
      </w:r>
      <w:bookmarkStart w:name="ss_T27C40N350SB_lv1_f56d66afc" w:id="8"/>
      <w:r>
        <w:t>(</w:t>
      </w:r>
      <w:bookmarkEnd w:id="8"/>
      <w:r>
        <w:t>B) A protected tenant shall provide the landlord with written notice of the intent to terminate the protected tenant’s obligations under a rental agreement within sixty days after the documented qualifying incident provided the protected tenant relinquishes all legal rights of possession to the premises. The protected tenant is still responsible for paying rent and other amounts owed, other than any fees imposed for early termination of the rental agreement.</w:t>
      </w:r>
    </w:p>
    <w:p w:rsidR="00C57B6F" w:rsidP="00C57B6F" w:rsidRDefault="00C57B6F" w14:paraId="4956B31B" w14:textId="77777777">
      <w:pPr>
        <w:pStyle w:val="scnewcodesection"/>
      </w:pPr>
      <w:r>
        <w:tab/>
      </w:r>
      <w:bookmarkStart w:name="ss_T27C40N350SC_lv1_14907811e" w:id="9"/>
      <w:r>
        <w:t>(</w:t>
      </w:r>
      <w:bookmarkEnd w:id="9"/>
      <w:r>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rsidR="00C57B6F" w:rsidP="00C57B6F" w:rsidRDefault="00C57B6F" w14:paraId="1E21EBAD" w14:textId="77777777">
      <w:pPr>
        <w:pStyle w:val="scnewcodesection"/>
      </w:pPr>
      <w:r>
        <w:tab/>
      </w:r>
      <w:bookmarkStart w:name="ss_T27C40N350SD_lv1_0cce9f7fa" w:id="10"/>
      <w:r>
        <w:t>(</w:t>
      </w:r>
      <w:bookmarkEnd w:id="10"/>
      <w:r>
        <w:t>D) A landlord:</w:t>
      </w:r>
    </w:p>
    <w:p w:rsidR="00C57B6F" w:rsidP="00C57B6F" w:rsidRDefault="00C57B6F" w14:paraId="165B0FA9" w14:textId="77777777">
      <w:pPr>
        <w:pStyle w:val="scnewcodesection"/>
      </w:pPr>
      <w:r>
        <w:tab/>
      </w:r>
      <w:r>
        <w:tab/>
      </w:r>
      <w:bookmarkStart w:name="ss_T27C40N350S1_lv2_c513d96f6" w:id="11"/>
      <w:r>
        <w:t>(</w:t>
      </w:r>
      <w:bookmarkEnd w:id="11"/>
      <w:r>
        <w:t>1) may not require or force the protected tenant to vacate the residence before the expiration of the thirty days authorized by this section, but may enter into an agreement with the protected tenant to terminate the protected tenant’s obligations under a rental agreement earlier than what is required pursuant to this section; and</w:t>
      </w:r>
    </w:p>
    <w:p w:rsidR="00C57B6F" w:rsidP="00C57B6F" w:rsidRDefault="00C57B6F" w14:paraId="3E7488A2" w14:textId="77777777">
      <w:pPr>
        <w:pStyle w:val="scnewcodesection"/>
      </w:pPr>
      <w:r>
        <w:lastRenderedPageBreak/>
        <w:tab/>
      </w:r>
      <w:r>
        <w:tab/>
      </w:r>
      <w:bookmarkStart w:name="ss_T27C40N350S2_lv2_a3ee86339" w:id="12"/>
      <w:r>
        <w:t>(</w:t>
      </w:r>
      <w:bookmarkEnd w:id="12"/>
      <w:r>
        <w:t>2) is entitled to all remedies available arising from the destruction or damage of the rental unit caused by the protected tenant or permitted by the protected tenant while on the premises with the protected tenant’s permission.</w:t>
      </w:r>
    </w:p>
    <w:p w:rsidR="00C57B6F" w:rsidP="00C57B6F" w:rsidRDefault="00C57B6F" w14:paraId="17AA7836" w14:textId="77777777">
      <w:pPr>
        <w:pStyle w:val="scnewcodesection"/>
      </w:pPr>
      <w:r>
        <w:tab/>
      </w:r>
      <w:bookmarkStart w:name="ss_T27C40N350SE_lv1_c2a71bdea" w:id="13"/>
      <w:r>
        <w:t>(</w:t>
      </w:r>
      <w:bookmarkEnd w:id="13"/>
      <w:r>
        <w:t>E) A landlord may not take any retaliatory action against a protected tenant in response to the early termination of the protected tenant’s obligations under a rental agreement pursuant to this section.</w:t>
      </w:r>
    </w:p>
    <w:p w:rsidR="00C57B6F" w:rsidP="00C57B6F" w:rsidRDefault="00C57B6F" w14:paraId="01D25C6E" w14:textId="77777777">
      <w:pPr>
        <w:pStyle w:val="scnewcodesection"/>
      </w:pPr>
      <w:r>
        <w:tab/>
      </w:r>
      <w:bookmarkStart w:name="ss_T27C40N350SF_lv1_d9f9d88eb" w:id="14"/>
      <w:r>
        <w:t>(</w:t>
      </w:r>
      <w:bookmarkEnd w:id="14"/>
      <w:r>
        <w:t>F) A landlord may not terminate a tenancy, fail to renew a tenancy, refuse to enter into a rental agreement, or otherwise retaliate in the rental of a dwelling based substantially on:</w:t>
      </w:r>
    </w:p>
    <w:p w:rsidR="00C57B6F" w:rsidP="00C57B6F" w:rsidRDefault="00C57B6F" w14:paraId="7E308CE6" w14:textId="77777777">
      <w:pPr>
        <w:pStyle w:val="scnewcodesection"/>
      </w:pPr>
      <w:r>
        <w:tab/>
      </w:r>
      <w:r>
        <w:tab/>
      </w:r>
      <w:bookmarkStart w:name="ss_T27C40N350S1_lv2_51dfae4fb" w:id="15"/>
      <w:r>
        <w:t>(</w:t>
      </w:r>
      <w:bookmarkEnd w:id="15"/>
      <w:r>
        <w:t>1) the tenant, applicant, or a household member's status as a protected tenant; or</w:t>
      </w:r>
    </w:p>
    <w:p w:rsidR="00EA1AEF" w:rsidP="00C57B6F" w:rsidRDefault="00C57B6F" w14:paraId="1C669A91" w14:textId="279A4274">
      <w:pPr>
        <w:pStyle w:val="scnewcodesection"/>
      </w:pPr>
      <w:r>
        <w:tab/>
      </w:r>
      <w:r>
        <w:tab/>
      </w:r>
      <w:bookmarkStart w:name="ss_T27C40N350S2_lv2_9168cdd19" w:id="16"/>
      <w:r>
        <w:t>(</w:t>
      </w:r>
      <w:bookmarkEnd w:id="16"/>
      <w:r>
        <w:t>2) the tenant or applicant having terminated a rental agreement under Section 27‑40‑350.</w:t>
      </w:r>
    </w:p>
    <w:p w:rsidR="00C57B6F" w:rsidP="00C57B6F" w:rsidRDefault="00C57B6F" w14:paraId="0B1FE8A7" w14:textId="77777777">
      <w:pPr>
        <w:pStyle w:val="scemptyline"/>
      </w:pPr>
    </w:p>
    <w:p w:rsidR="0025586E" w:rsidP="0025586E" w:rsidRDefault="00C57B6F" w14:paraId="5C5D1BF0" w14:textId="77777777">
      <w:pPr>
        <w:pStyle w:val="scdirectionallanguage"/>
      </w:pPr>
      <w:bookmarkStart w:name="bs_num_2_9fb8e6c27" w:id="17"/>
      <w:r>
        <w:t>S</w:t>
      </w:r>
      <w:bookmarkEnd w:id="17"/>
      <w:r>
        <w:t>ECTION 2.</w:t>
      </w:r>
      <w:r>
        <w:tab/>
      </w:r>
      <w:bookmarkStart w:name="dl_dc817dfeb" w:id="18"/>
      <w:r w:rsidR="0025586E">
        <w:t>S</w:t>
      </w:r>
      <w:bookmarkEnd w:id="18"/>
      <w:r w:rsidR="0025586E">
        <w:t>ection 27‑40‑210 of the S.C. Code is amended by adding:</w:t>
      </w:r>
    </w:p>
    <w:p w:rsidR="0025586E" w:rsidP="0025586E" w:rsidRDefault="0025586E" w14:paraId="24D5AA34" w14:textId="77777777">
      <w:pPr>
        <w:pStyle w:val="scnewcodesection"/>
      </w:pPr>
      <w:bookmarkStart w:name="open_doc_here" w:id="19"/>
      <w:bookmarkEnd w:id="19"/>
    </w:p>
    <w:p w:rsidR="00C57B6F" w:rsidP="0025586E" w:rsidRDefault="0025586E" w14:paraId="729B83EA" w14:textId="02FCDC55">
      <w:pPr>
        <w:pStyle w:val="scnewcodesection"/>
      </w:pPr>
      <w:bookmarkStart w:name="ns_T27C40N210_6a90cea2b" w:id="20"/>
      <w:r>
        <w:tab/>
      </w:r>
      <w:bookmarkStart w:name="ss_T27C40N210S19_lv1_08fd649dc" w:id="21"/>
      <w:bookmarkEnd w:id="20"/>
      <w:r>
        <w:t>(</w:t>
      </w:r>
      <w:bookmarkEnd w:id="21"/>
      <w:r>
        <w:t xml:space="preserve">19) </w:t>
      </w:r>
      <w:r w:rsidRPr="00284F0D" w:rsidR="00284F0D">
        <w:t xml:space="preserve">“protected tenant” means a tenant or household member who is a victim of a qualifying </w:t>
      </w:r>
      <w:proofErr w:type="gramStart"/>
      <w:r w:rsidRPr="00284F0D" w:rsidR="00284F0D">
        <w:t>incident;</w:t>
      </w:r>
      <w:proofErr w:type="gramEnd"/>
    </w:p>
    <w:p w:rsidR="00284F0D" w:rsidP="0025586E" w:rsidRDefault="00284F0D" w14:paraId="231B5EA1" w14:textId="63460034">
      <w:pPr>
        <w:pStyle w:val="scnewcodesection"/>
      </w:pPr>
      <w:r>
        <w:tab/>
      </w:r>
      <w:bookmarkStart w:name="ss_T27C40N210S20_lv1_6d23e81b4" w:id="22"/>
      <w:r>
        <w:t>(</w:t>
      </w:r>
      <w:bookmarkEnd w:id="22"/>
      <w:r>
        <w:t xml:space="preserve">20) </w:t>
      </w:r>
      <w:r w:rsidRPr="00284F0D">
        <w:t>“qualifying incident” means domestic abuse or violence as defined by Chapter 4</w:t>
      </w:r>
      <w:r w:rsidR="000600E8">
        <w:t>,</w:t>
      </w:r>
      <w:r w:rsidRPr="00284F0D">
        <w:t xml:space="preserve"> Title 20 or Chapter 25</w:t>
      </w:r>
      <w:r w:rsidR="000600E8">
        <w:t>,</w:t>
      </w:r>
      <w:r w:rsidRPr="00284F0D">
        <w:t xml:space="preserve"> Title 16 wherein both the victim and the perpetrator are leaseholders on the same property and the domestic abuse or violence is document by a restraining order or an order of protection or the perpetrator has been convicted of the domestic violence or abuse.</w:t>
      </w:r>
    </w:p>
    <w:p w:rsidRPr="00DF3B44" w:rsidR="007E06BB" w:rsidP="00787433" w:rsidRDefault="007E06BB" w14:paraId="3D8F1FED" w14:textId="4C00BBE6">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0F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828F44" w:rsidR="00685035" w:rsidRPr="007B4AF7" w:rsidRDefault="005054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05EF">
              <w:rPr>
                <w:noProof/>
              </w:rPr>
              <w:t>LC-0147SA25.docx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358"/>
    <w:rsid w:val="00012912"/>
    <w:rsid w:val="00017FB0"/>
    <w:rsid w:val="00020B5D"/>
    <w:rsid w:val="00026421"/>
    <w:rsid w:val="00030409"/>
    <w:rsid w:val="00037F04"/>
    <w:rsid w:val="000404BF"/>
    <w:rsid w:val="00044B84"/>
    <w:rsid w:val="000479D0"/>
    <w:rsid w:val="000600E8"/>
    <w:rsid w:val="0006464F"/>
    <w:rsid w:val="00066B54"/>
    <w:rsid w:val="00072FCD"/>
    <w:rsid w:val="00074A4F"/>
    <w:rsid w:val="00075AB1"/>
    <w:rsid w:val="00077B65"/>
    <w:rsid w:val="00085412"/>
    <w:rsid w:val="000876C6"/>
    <w:rsid w:val="000A3C25"/>
    <w:rsid w:val="000B4C02"/>
    <w:rsid w:val="000B5B4A"/>
    <w:rsid w:val="000B7FE1"/>
    <w:rsid w:val="000C3E88"/>
    <w:rsid w:val="000C4070"/>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493F"/>
    <w:rsid w:val="00195C9C"/>
    <w:rsid w:val="00197366"/>
    <w:rsid w:val="001A136C"/>
    <w:rsid w:val="001B046B"/>
    <w:rsid w:val="001B6DA2"/>
    <w:rsid w:val="001C25EC"/>
    <w:rsid w:val="001D5B51"/>
    <w:rsid w:val="001D7C95"/>
    <w:rsid w:val="001F2A41"/>
    <w:rsid w:val="001F313F"/>
    <w:rsid w:val="001F331D"/>
    <w:rsid w:val="001F394C"/>
    <w:rsid w:val="001F4EC3"/>
    <w:rsid w:val="002038AA"/>
    <w:rsid w:val="00205248"/>
    <w:rsid w:val="002114C8"/>
    <w:rsid w:val="0021166F"/>
    <w:rsid w:val="002162DF"/>
    <w:rsid w:val="00221BCF"/>
    <w:rsid w:val="00230038"/>
    <w:rsid w:val="00233975"/>
    <w:rsid w:val="00236D73"/>
    <w:rsid w:val="00246535"/>
    <w:rsid w:val="0025586E"/>
    <w:rsid w:val="00257F60"/>
    <w:rsid w:val="002625EA"/>
    <w:rsid w:val="00262AC5"/>
    <w:rsid w:val="00264AE9"/>
    <w:rsid w:val="00275AE6"/>
    <w:rsid w:val="00275F5A"/>
    <w:rsid w:val="002836D8"/>
    <w:rsid w:val="00284F0D"/>
    <w:rsid w:val="00294CDD"/>
    <w:rsid w:val="002A7989"/>
    <w:rsid w:val="002B02F3"/>
    <w:rsid w:val="002C119C"/>
    <w:rsid w:val="002C3463"/>
    <w:rsid w:val="002D266D"/>
    <w:rsid w:val="002D5B3D"/>
    <w:rsid w:val="002D7447"/>
    <w:rsid w:val="002E315A"/>
    <w:rsid w:val="002E4F8C"/>
    <w:rsid w:val="002F49F8"/>
    <w:rsid w:val="002F560C"/>
    <w:rsid w:val="002F5847"/>
    <w:rsid w:val="003038B8"/>
    <w:rsid w:val="0030425A"/>
    <w:rsid w:val="00337338"/>
    <w:rsid w:val="003421F1"/>
    <w:rsid w:val="0034279C"/>
    <w:rsid w:val="00354F64"/>
    <w:rsid w:val="00355963"/>
    <w:rsid w:val="003559A1"/>
    <w:rsid w:val="00361563"/>
    <w:rsid w:val="0036191D"/>
    <w:rsid w:val="00371D36"/>
    <w:rsid w:val="00373E17"/>
    <w:rsid w:val="003775E6"/>
    <w:rsid w:val="00381998"/>
    <w:rsid w:val="003A5F1C"/>
    <w:rsid w:val="003C3E2E"/>
    <w:rsid w:val="003D4A3C"/>
    <w:rsid w:val="003D55B2"/>
    <w:rsid w:val="003E0033"/>
    <w:rsid w:val="003E5452"/>
    <w:rsid w:val="003E7165"/>
    <w:rsid w:val="003E7FF6"/>
    <w:rsid w:val="003F3E9E"/>
    <w:rsid w:val="004046B5"/>
    <w:rsid w:val="00406F27"/>
    <w:rsid w:val="004141B8"/>
    <w:rsid w:val="00414D7C"/>
    <w:rsid w:val="0041762A"/>
    <w:rsid w:val="004203B9"/>
    <w:rsid w:val="00432135"/>
    <w:rsid w:val="004365BA"/>
    <w:rsid w:val="00446987"/>
    <w:rsid w:val="00446D28"/>
    <w:rsid w:val="00466CD0"/>
    <w:rsid w:val="00473583"/>
    <w:rsid w:val="00477F32"/>
    <w:rsid w:val="0048161B"/>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4C1"/>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1430"/>
    <w:rsid w:val="005B7817"/>
    <w:rsid w:val="005C06C8"/>
    <w:rsid w:val="005C23D7"/>
    <w:rsid w:val="005C28DD"/>
    <w:rsid w:val="005C40EB"/>
    <w:rsid w:val="005D02B4"/>
    <w:rsid w:val="005D3013"/>
    <w:rsid w:val="005D5D92"/>
    <w:rsid w:val="005D7989"/>
    <w:rsid w:val="005E1E50"/>
    <w:rsid w:val="005E2B9C"/>
    <w:rsid w:val="005E3332"/>
    <w:rsid w:val="005E4C91"/>
    <w:rsid w:val="005F76B0"/>
    <w:rsid w:val="00604429"/>
    <w:rsid w:val="00604E8B"/>
    <w:rsid w:val="006067B0"/>
    <w:rsid w:val="00606A8B"/>
    <w:rsid w:val="00611EBA"/>
    <w:rsid w:val="006213A8"/>
    <w:rsid w:val="0062292F"/>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0F37"/>
    <w:rsid w:val="006964F9"/>
    <w:rsid w:val="006A395F"/>
    <w:rsid w:val="006A65E2"/>
    <w:rsid w:val="006B37BD"/>
    <w:rsid w:val="006C092D"/>
    <w:rsid w:val="006C099D"/>
    <w:rsid w:val="006C18F0"/>
    <w:rsid w:val="006C7E01"/>
    <w:rsid w:val="006D64A5"/>
    <w:rsid w:val="006E0935"/>
    <w:rsid w:val="006E353F"/>
    <w:rsid w:val="006E35AB"/>
    <w:rsid w:val="00711AA9"/>
    <w:rsid w:val="00713ECA"/>
    <w:rsid w:val="00722155"/>
    <w:rsid w:val="00737F19"/>
    <w:rsid w:val="00751F3A"/>
    <w:rsid w:val="0075216A"/>
    <w:rsid w:val="00756F8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3C2"/>
    <w:rsid w:val="00811EF8"/>
    <w:rsid w:val="00816D52"/>
    <w:rsid w:val="00823638"/>
    <w:rsid w:val="00831048"/>
    <w:rsid w:val="00834272"/>
    <w:rsid w:val="0085257E"/>
    <w:rsid w:val="008557BB"/>
    <w:rsid w:val="00860922"/>
    <w:rsid w:val="008625C1"/>
    <w:rsid w:val="0087671D"/>
    <w:rsid w:val="008806F9"/>
    <w:rsid w:val="00887957"/>
    <w:rsid w:val="008A57E3"/>
    <w:rsid w:val="008B5BF4"/>
    <w:rsid w:val="008C0CEE"/>
    <w:rsid w:val="008C1B18"/>
    <w:rsid w:val="008D2E9F"/>
    <w:rsid w:val="008D46EC"/>
    <w:rsid w:val="008E0E25"/>
    <w:rsid w:val="008E61A1"/>
    <w:rsid w:val="009031EF"/>
    <w:rsid w:val="00904694"/>
    <w:rsid w:val="00917EA3"/>
    <w:rsid w:val="00917EE0"/>
    <w:rsid w:val="00921C89"/>
    <w:rsid w:val="00926966"/>
    <w:rsid w:val="00926D03"/>
    <w:rsid w:val="00934036"/>
    <w:rsid w:val="00934889"/>
    <w:rsid w:val="0094541D"/>
    <w:rsid w:val="009473EA"/>
    <w:rsid w:val="009518B3"/>
    <w:rsid w:val="00954E7E"/>
    <w:rsid w:val="009554D9"/>
    <w:rsid w:val="009572F9"/>
    <w:rsid w:val="00960D0F"/>
    <w:rsid w:val="0098366F"/>
    <w:rsid w:val="00983A03"/>
    <w:rsid w:val="00986063"/>
    <w:rsid w:val="00991F67"/>
    <w:rsid w:val="00992876"/>
    <w:rsid w:val="009A0DCE"/>
    <w:rsid w:val="009A22CD"/>
    <w:rsid w:val="009A277F"/>
    <w:rsid w:val="009A3E4B"/>
    <w:rsid w:val="009B35FD"/>
    <w:rsid w:val="009B6815"/>
    <w:rsid w:val="009D0502"/>
    <w:rsid w:val="009D2967"/>
    <w:rsid w:val="009D3C2B"/>
    <w:rsid w:val="009E4191"/>
    <w:rsid w:val="009E566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8C7"/>
    <w:rsid w:val="00A73EFA"/>
    <w:rsid w:val="00A773B7"/>
    <w:rsid w:val="00A77A3B"/>
    <w:rsid w:val="00A81459"/>
    <w:rsid w:val="00A837A9"/>
    <w:rsid w:val="00A92F6F"/>
    <w:rsid w:val="00A97523"/>
    <w:rsid w:val="00AA05EF"/>
    <w:rsid w:val="00AA5FC4"/>
    <w:rsid w:val="00AA7824"/>
    <w:rsid w:val="00AB0FA3"/>
    <w:rsid w:val="00AB73BF"/>
    <w:rsid w:val="00AC105C"/>
    <w:rsid w:val="00AC335C"/>
    <w:rsid w:val="00AC463E"/>
    <w:rsid w:val="00AC5358"/>
    <w:rsid w:val="00AD3BE2"/>
    <w:rsid w:val="00AD3E3D"/>
    <w:rsid w:val="00AE1EE4"/>
    <w:rsid w:val="00AE36EC"/>
    <w:rsid w:val="00AE7406"/>
    <w:rsid w:val="00AF1688"/>
    <w:rsid w:val="00AF46E6"/>
    <w:rsid w:val="00AF5139"/>
    <w:rsid w:val="00B02C19"/>
    <w:rsid w:val="00B06EDA"/>
    <w:rsid w:val="00B1161F"/>
    <w:rsid w:val="00B11661"/>
    <w:rsid w:val="00B32B4D"/>
    <w:rsid w:val="00B4137E"/>
    <w:rsid w:val="00B4382C"/>
    <w:rsid w:val="00B54DF7"/>
    <w:rsid w:val="00B559E4"/>
    <w:rsid w:val="00B56223"/>
    <w:rsid w:val="00B56E79"/>
    <w:rsid w:val="00B57AA7"/>
    <w:rsid w:val="00B637AA"/>
    <w:rsid w:val="00B63BE2"/>
    <w:rsid w:val="00B73DC2"/>
    <w:rsid w:val="00B742A9"/>
    <w:rsid w:val="00B7592C"/>
    <w:rsid w:val="00B76540"/>
    <w:rsid w:val="00B809D3"/>
    <w:rsid w:val="00B84B66"/>
    <w:rsid w:val="00B85475"/>
    <w:rsid w:val="00B876E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753"/>
    <w:rsid w:val="00C543E7"/>
    <w:rsid w:val="00C57B6F"/>
    <w:rsid w:val="00C70225"/>
    <w:rsid w:val="00C72198"/>
    <w:rsid w:val="00C73C7D"/>
    <w:rsid w:val="00C75005"/>
    <w:rsid w:val="00C8675F"/>
    <w:rsid w:val="00C90F0D"/>
    <w:rsid w:val="00C970DF"/>
    <w:rsid w:val="00CA0141"/>
    <w:rsid w:val="00CA7E71"/>
    <w:rsid w:val="00CB2673"/>
    <w:rsid w:val="00CB701D"/>
    <w:rsid w:val="00CC2F5A"/>
    <w:rsid w:val="00CC3F0E"/>
    <w:rsid w:val="00CD08C9"/>
    <w:rsid w:val="00CD1FE8"/>
    <w:rsid w:val="00CD38CD"/>
    <w:rsid w:val="00CD3E0C"/>
    <w:rsid w:val="00CD5565"/>
    <w:rsid w:val="00CD616C"/>
    <w:rsid w:val="00CF368E"/>
    <w:rsid w:val="00CF68D6"/>
    <w:rsid w:val="00CF7B4A"/>
    <w:rsid w:val="00D009F8"/>
    <w:rsid w:val="00D078DA"/>
    <w:rsid w:val="00D14995"/>
    <w:rsid w:val="00D204F2"/>
    <w:rsid w:val="00D232DC"/>
    <w:rsid w:val="00D2455C"/>
    <w:rsid w:val="00D25023"/>
    <w:rsid w:val="00D27F8C"/>
    <w:rsid w:val="00D33843"/>
    <w:rsid w:val="00D411EF"/>
    <w:rsid w:val="00D54A6F"/>
    <w:rsid w:val="00D54CEE"/>
    <w:rsid w:val="00D5610C"/>
    <w:rsid w:val="00D56A1C"/>
    <w:rsid w:val="00D57D57"/>
    <w:rsid w:val="00D62E42"/>
    <w:rsid w:val="00D64014"/>
    <w:rsid w:val="00D772FB"/>
    <w:rsid w:val="00DA1AA0"/>
    <w:rsid w:val="00DA491C"/>
    <w:rsid w:val="00DA512B"/>
    <w:rsid w:val="00DA7B19"/>
    <w:rsid w:val="00DB3C57"/>
    <w:rsid w:val="00DC088D"/>
    <w:rsid w:val="00DC1059"/>
    <w:rsid w:val="00DC44A8"/>
    <w:rsid w:val="00DE4BEE"/>
    <w:rsid w:val="00DE5B3D"/>
    <w:rsid w:val="00DE7112"/>
    <w:rsid w:val="00DF19BE"/>
    <w:rsid w:val="00DF3B44"/>
    <w:rsid w:val="00E1372E"/>
    <w:rsid w:val="00E21D30"/>
    <w:rsid w:val="00E24D9A"/>
    <w:rsid w:val="00E26704"/>
    <w:rsid w:val="00E27805"/>
    <w:rsid w:val="00E27A11"/>
    <w:rsid w:val="00E30497"/>
    <w:rsid w:val="00E358A2"/>
    <w:rsid w:val="00E35C9A"/>
    <w:rsid w:val="00E3771B"/>
    <w:rsid w:val="00E40979"/>
    <w:rsid w:val="00E40D9D"/>
    <w:rsid w:val="00E436E2"/>
    <w:rsid w:val="00E43F26"/>
    <w:rsid w:val="00E52A36"/>
    <w:rsid w:val="00E5575D"/>
    <w:rsid w:val="00E6378B"/>
    <w:rsid w:val="00E63EC3"/>
    <w:rsid w:val="00E653DA"/>
    <w:rsid w:val="00E65958"/>
    <w:rsid w:val="00E67284"/>
    <w:rsid w:val="00E84FE5"/>
    <w:rsid w:val="00E879A5"/>
    <w:rsid w:val="00E879FC"/>
    <w:rsid w:val="00EA1AEF"/>
    <w:rsid w:val="00EA2574"/>
    <w:rsid w:val="00EA2F1F"/>
    <w:rsid w:val="00EA3F2E"/>
    <w:rsid w:val="00EA57EC"/>
    <w:rsid w:val="00EA6208"/>
    <w:rsid w:val="00EA7B10"/>
    <w:rsid w:val="00EB120E"/>
    <w:rsid w:val="00EB34C8"/>
    <w:rsid w:val="00EB46E2"/>
    <w:rsid w:val="00EC0045"/>
    <w:rsid w:val="00EC47D3"/>
    <w:rsid w:val="00ED452E"/>
    <w:rsid w:val="00EE3CDA"/>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55925"/>
    <w:rsid w:val="00F638CA"/>
    <w:rsid w:val="00F657C5"/>
    <w:rsid w:val="00F900B4"/>
    <w:rsid w:val="00F93555"/>
    <w:rsid w:val="00FA0F2E"/>
    <w:rsid w:val="00FA4DB1"/>
    <w:rsid w:val="00FB2321"/>
    <w:rsid w:val="00FB3F2A"/>
    <w:rsid w:val="00FC3593"/>
    <w:rsid w:val="00FD117D"/>
    <w:rsid w:val="00FD72E3"/>
    <w:rsid w:val="00FE06FC"/>
    <w:rsid w:val="00FF0315"/>
    <w:rsid w:val="00FF2121"/>
    <w:rsid w:val="00FF33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4CDD"/>
    <w:rPr>
      <w:rFonts w:ascii="Times New Roman" w:hAnsi="Times New Roman"/>
      <w:b w:val="0"/>
      <w:i w:val="0"/>
      <w:sz w:val="22"/>
    </w:rPr>
  </w:style>
  <w:style w:type="paragraph" w:styleId="NoSpacing">
    <w:name w:val="No Spacing"/>
    <w:uiPriority w:val="1"/>
    <w:qFormat/>
    <w:rsid w:val="00294CDD"/>
    <w:pPr>
      <w:spacing w:after="0" w:line="240" w:lineRule="auto"/>
    </w:pPr>
  </w:style>
  <w:style w:type="paragraph" w:customStyle="1" w:styleId="scemptylineheader">
    <w:name w:val="sc_emptyline_header"/>
    <w:qFormat/>
    <w:rsid w:val="00294C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4C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4C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4C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4C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4CDD"/>
    <w:rPr>
      <w:color w:val="808080"/>
    </w:rPr>
  </w:style>
  <w:style w:type="paragraph" w:customStyle="1" w:styleId="scdirectionallanguage">
    <w:name w:val="sc_directional_language"/>
    <w:qFormat/>
    <w:rsid w:val="00294C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4C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4C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4C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4C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4C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4C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4C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4C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4C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4C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4C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4C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4C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4C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4C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4CDD"/>
    <w:rPr>
      <w:rFonts w:ascii="Times New Roman" w:hAnsi="Times New Roman"/>
      <w:color w:val="auto"/>
      <w:sz w:val="22"/>
    </w:rPr>
  </w:style>
  <w:style w:type="paragraph" w:customStyle="1" w:styleId="scclippagebillheader">
    <w:name w:val="sc_clip_page_bill_header"/>
    <w:qFormat/>
    <w:rsid w:val="00294C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4C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4C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4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DD"/>
    <w:rPr>
      <w:lang w:val="en-US"/>
    </w:rPr>
  </w:style>
  <w:style w:type="paragraph" w:styleId="Footer">
    <w:name w:val="footer"/>
    <w:basedOn w:val="Normal"/>
    <w:link w:val="FooterChar"/>
    <w:uiPriority w:val="99"/>
    <w:unhideWhenUsed/>
    <w:rsid w:val="00294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DD"/>
    <w:rPr>
      <w:lang w:val="en-US"/>
    </w:rPr>
  </w:style>
  <w:style w:type="paragraph" w:styleId="ListParagraph">
    <w:name w:val="List Paragraph"/>
    <w:basedOn w:val="Normal"/>
    <w:uiPriority w:val="34"/>
    <w:qFormat/>
    <w:rsid w:val="00294CDD"/>
    <w:pPr>
      <w:ind w:left="720"/>
      <w:contextualSpacing/>
    </w:pPr>
  </w:style>
  <w:style w:type="paragraph" w:customStyle="1" w:styleId="scbillfooter">
    <w:name w:val="sc_bill_footer"/>
    <w:qFormat/>
    <w:rsid w:val="00294C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4C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4C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4C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4C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4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4CDD"/>
    <w:pPr>
      <w:widowControl w:val="0"/>
      <w:suppressAutoHyphens/>
      <w:spacing w:after="0" w:line="360" w:lineRule="auto"/>
    </w:pPr>
    <w:rPr>
      <w:rFonts w:ascii="Times New Roman" w:hAnsi="Times New Roman"/>
      <w:lang w:val="en-US"/>
    </w:rPr>
  </w:style>
  <w:style w:type="paragraph" w:customStyle="1" w:styleId="sctableln">
    <w:name w:val="sc_table_ln"/>
    <w:qFormat/>
    <w:rsid w:val="00294C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4C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4CDD"/>
    <w:rPr>
      <w:strike/>
      <w:dstrike w:val="0"/>
    </w:rPr>
  </w:style>
  <w:style w:type="character" w:customStyle="1" w:styleId="scinsert">
    <w:name w:val="sc_insert"/>
    <w:uiPriority w:val="1"/>
    <w:qFormat/>
    <w:rsid w:val="00294CDD"/>
    <w:rPr>
      <w:caps w:val="0"/>
      <w:smallCaps w:val="0"/>
      <w:strike w:val="0"/>
      <w:dstrike w:val="0"/>
      <w:vanish w:val="0"/>
      <w:u w:val="single"/>
      <w:vertAlign w:val="baseline"/>
    </w:rPr>
  </w:style>
  <w:style w:type="character" w:customStyle="1" w:styleId="scinsertred">
    <w:name w:val="sc_insert_red"/>
    <w:uiPriority w:val="1"/>
    <w:qFormat/>
    <w:rsid w:val="00294CDD"/>
    <w:rPr>
      <w:caps w:val="0"/>
      <w:smallCaps w:val="0"/>
      <w:strike w:val="0"/>
      <w:dstrike w:val="0"/>
      <w:vanish w:val="0"/>
      <w:color w:val="FF0000"/>
      <w:u w:val="single"/>
      <w:vertAlign w:val="baseline"/>
    </w:rPr>
  </w:style>
  <w:style w:type="character" w:customStyle="1" w:styleId="scinsertblue">
    <w:name w:val="sc_insert_blue"/>
    <w:uiPriority w:val="1"/>
    <w:qFormat/>
    <w:rsid w:val="00294CDD"/>
    <w:rPr>
      <w:caps w:val="0"/>
      <w:smallCaps w:val="0"/>
      <w:strike w:val="0"/>
      <w:dstrike w:val="0"/>
      <w:vanish w:val="0"/>
      <w:color w:val="0070C0"/>
      <w:u w:val="single"/>
      <w:vertAlign w:val="baseline"/>
    </w:rPr>
  </w:style>
  <w:style w:type="character" w:customStyle="1" w:styleId="scstrikered">
    <w:name w:val="sc_strike_red"/>
    <w:uiPriority w:val="1"/>
    <w:qFormat/>
    <w:rsid w:val="00294CDD"/>
    <w:rPr>
      <w:strike/>
      <w:dstrike w:val="0"/>
      <w:color w:val="FF0000"/>
    </w:rPr>
  </w:style>
  <w:style w:type="character" w:customStyle="1" w:styleId="scstrikeblue">
    <w:name w:val="sc_strike_blue"/>
    <w:uiPriority w:val="1"/>
    <w:qFormat/>
    <w:rsid w:val="00294CDD"/>
    <w:rPr>
      <w:strike/>
      <w:dstrike w:val="0"/>
      <w:color w:val="0070C0"/>
    </w:rPr>
  </w:style>
  <w:style w:type="character" w:customStyle="1" w:styleId="scinsertbluenounderline">
    <w:name w:val="sc_insert_blue_no_underline"/>
    <w:uiPriority w:val="1"/>
    <w:qFormat/>
    <w:rsid w:val="00294C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4C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4CDD"/>
    <w:rPr>
      <w:strike/>
      <w:dstrike w:val="0"/>
      <w:color w:val="0070C0"/>
      <w:lang w:val="en-US"/>
    </w:rPr>
  </w:style>
  <w:style w:type="character" w:customStyle="1" w:styleId="scstrikerednoncodified">
    <w:name w:val="sc_strike_red_non_codified"/>
    <w:uiPriority w:val="1"/>
    <w:qFormat/>
    <w:rsid w:val="00294CDD"/>
    <w:rPr>
      <w:strike/>
      <w:dstrike w:val="0"/>
      <w:color w:val="FF0000"/>
    </w:rPr>
  </w:style>
  <w:style w:type="paragraph" w:customStyle="1" w:styleId="scbillsiglines">
    <w:name w:val="sc_bill_sig_lines"/>
    <w:qFormat/>
    <w:rsid w:val="00294C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4CDD"/>
    <w:rPr>
      <w:bdr w:val="none" w:sz="0" w:space="0" w:color="auto"/>
      <w:shd w:val="clear" w:color="auto" w:fill="FEC6C6"/>
    </w:rPr>
  </w:style>
  <w:style w:type="character" w:customStyle="1" w:styleId="screstoreblue">
    <w:name w:val="sc_restore_blue"/>
    <w:uiPriority w:val="1"/>
    <w:qFormat/>
    <w:rsid w:val="00294CDD"/>
    <w:rPr>
      <w:color w:val="4472C4" w:themeColor="accent1"/>
      <w:bdr w:val="none" w:sz="0" w:space="0" w:color="auto"/>
      <w:shd w:val="clear" w:color="auto" w:fill="auto"/>
    </w:rPr>
  </w:style>
  <w:style w:type="character" w:customStyle="1" w:styleId="screstorered">
    <w:name w:val="sc_restore_red"/>
    <w:uiPriority w:val="1"/>
    <w:qFormat/>
    <w:rsid w:val="00294CDD"/>
    <w:rPr>
      <w:color w:val="FF0000"/>
      <w:bdr w:val="none" w:sz="0" w:space="0" w:color="auto"/>
      <w:shd w:val="clear" w:color="auto" w:fill="auto"/>
    </w:rPr>
  </w:style>
  <w:style w:type="character" w:customStyle="1" w:styleId="scstrikenewblue">
    <w:name w:val="sc_strike_new_blue"/>
    <w:uiPriority w:val="1"/>
    <w:qFormat/>
    <w:rsid w:val="00294CDD"/>
    <w:rPr>
      <w:strike w:val="0"/>
      <w:dstrike/>
      <w:color w:val="0070C0"/>
      <w:u w:val="none"/>
    </w:rPr>
  </w:style>
  <w:style w:type="character" w:customStyle="1" w:styleId="scstrikenewred">
    <w:name w:val="sc_strike_new_red"/>
    <w:uiPriority w:val="1"/>
    <w:qFormat/>
    <w:rsid w:val="00294CDD"/>
    <w:rPr>
      <w:strike w:val="0"/>
      <w:dstrike/>
      <w:color w:val="FF0000"/>
      <w:u w:val="none"/>
    </w:rPr>
  </w:style>
  <w:style w:type="character" w:customStyle="1" w:styleId="scamendsenate">
    <w:name w:val="sc_amend_senate"/>
    <w:uiPriority w:val="1"/>
    <w:qFormat/>
    <w:rsid w:val="00294CDD"/>
    <w:rPr>
      <w:bdr w:val="none" w:sz="0" w:space="0" w:color="auto"/>
      <w:shd w:val="clear" w:color="auto" w:fill="FFF2CC" w:themeFill="accent4" w:themeFillTint="33"/>
    </w:rPr>
  </w:style>
  <w:style w:type="character" w:customStyle="1" w:styleId="scamendhouse">
    <w:name w:val="sc_amend_house"/>
    <w:uiPriority w:val="1"/>
    <w:qFormat/>
    <w:rsid w:val="00294CD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9&amp;session=126&amp;summary=B" TargetMode="External" Id="R393e756ee73e49a4" /><Relationship Type="http://schemas.openxmlformats.org/officeDocument/2006/relationships/hyperlink" Target="https://www.scstatehouse.gov/sess126_2025-2026/prever/3569_20241212.docx" TargetMode="External" Id="R9558d229383f48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493F"/>
    <w:rsid w:val="001B20DA"/>
    <w:rsid w:val="001C48FD"/>
    <w:rsid w:val="001D5B51"/>
    <w:rsid w:val="002A7C8A"/>
    <w:rsid w:val="002D4365"/>
    <w:rsid w:val="003E4FBC"/>
    <w:rsid w:val="003F4940"/>
    <w:rsid w:val="004E2BB5"/>
    <w:rsid w:val="00580C56"/>
    <w:rsid w:val="0067230A"/>
    <w:rsid w:val="006B363F"/>
    <w:rsid w:val="007070D2"/>
    <w:rsid w:val="00713ECA"/>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3d432e2e-6009-4a19-926c-d964ed7cfe04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2024-12-06T12:16:47.138865-05:00</T_BILL_DT_VERSION>
  <T_BILL_D_PREFILEDATE>2024-12-12</T_BILL_D_PREFILEDATE>
  <T_BILL_N_INTERNALVERSIONNUMBER>1</T_BILL_N_INTERNALVERSIONNUMBER>
  <T_BILL_N_SESSION>126</T_BILL_N_SESSION>
  <T_BILL_N_VERSIONNUMBER>1</T_BILL_N_VERSIONNUMBER>
  <T_BILL_N_YEAR>2025</T_BILL_N_YEAR>
  <T_BILL_REQUEST_REQUEST>bf846b75-7795-4593-96d3-d400e564039e</T_BILL_REQUEST_REQUEST>
  <T_BILL_R_ORIGINALDRAFT>123b61b6-b7b1-45b7-804e-204fa1cd1eb1</T_BILL_R_ORIGINALDRAFT>
  <T_BILL_SPONSOR_SPONSOR>8d5bce3e-9aa7-4a54-b031-f581642dd221</T_BILL_SPONSOR_SPONSOR>
  <T_BILL_T_BILLNAME>[3569]</T_BILL_T_BILLNAME>
  <T_BILL_T_BILLNUMBER>3569</T_BILL_T_BILLNUMBER>
  <T_BILL_T_BILLTITLE>TO AMEND THE SOUTH CAROLINA CODE OF LAWS BY ADDING SECTION 27‑40‑350 SO AS TO PROVIDE THAT RESIDENTIAL TENANTS WHO ARE VICTIMS OF CERTAIN DOMESTIC VIOLENCE MAY TERMINATE A RENTAL AGREEMENT AND TO PROVIDE FOR NECESSARY REQUIREMENTS; AND BY AMENDING SECTION 27‑40‑210, RELATING TO DEFINITIONS, SO AS TO DEFINE TERMS.</T_BILL_T_BILLTITLE>
  <T_BILL_T_CHAMBER>house</T_BILL_T_CHAMBER>
  <T_BILL_T_FILENAME> </T_BILL_T_FILENAME>
  <T_BILL_T_LEGTYPE>bill_statewide</T_BILL_T_LEGTYPE>
  <T_BILL_T_RATNUMBERSTRING>HNone</T_BILL_T_RATNUMBERSTRING>
  <T_BILL_T_SECTIONS>[{"SectionUUID":"eec8ec61-a2aa-4996-8860-b8ad04a24fcf","SectionName":"code_section","SectionNumber":1,"SectionType":"code_section","CodeSections":[{"CodeSectionBookmarkName":"ns_T27C40N350_ad7b6912f","IsConstitutionSection":false,"Identity":"27-40-350","IsNew":true,"SubSections":[{"Level":1,"Identity":"T27C40N350SA","SubSectionBookmarkName":"ss_T27C40N350SA_lv1_a35f90483","IsNewSubSection":false,"SubSectionReplacement":""},{"Level":2,"Identity":"T27C40N350S1","SubSectionBookmarkName":"ss_T27C40N350S1_lv2_2e9afa613","IsNewSubSection":false,"SubSectionReplacement":""},{"Level":2,"Identity":"T27C40N350S2","SubSectionBookmarkName":"ss_T27C40N350S2_lv2_c6bf97103","IsNewSubSection":false,"SubSectionReplacement":""},{"Level":1,"Identity":"T27C40N350SB","SubSectionBookmarkName":"ss_T27C40N350SB_lv1_f56d66afc","IsNewSubSection":false,"SubSectionReplacement":""},{"Level":1,"Identity":"T27C40N350SC","SubSectionBookmarkName":"ss_T27C40N350SC_lv1_14907811e","IsNewSubSection":false,"SubSectionReplacement":""},{"Level":1,"Identity":"T27C40N350SD","SubSectionBookmarkName":"ss_T27C40N350SD_lv1_0cce9f7fa","IsNewSubSection":false,"SubSectionReplacement":""},{"Level":2,"Identity":"T27C40N350S1","SubSectionBookmarkName":"ss_T27C40N350S1_lv2_c513d96f6","IsNewSubSection":false,"SubSectionReplacement":""},{"Level":2,"Identity":"T27C40N350S2","SubSectionBookmarkName":"ss_T27C40N350S2_lv2_a3ee86339","IsNewSubSection":false,"SubSectionReplacement":""},{"Level":1,"Identity":"T27C40N350SE","SubSectionBookmarkName":"ss_T27C40N350SE_lv1_c2a71bdea","IsNewSubSection":false,"SubSectionReplacement":""},{"Level":1,"Identity":"T27C40N350SF","SubSectionBookmarkName":"ss_T27C40N350SF_lv1_d9f9d88eb","IsNewSubSection":false,"SubSectionReplacement":""},{"Level":2,"Identity":"T27C40N350S1","SubSectionBookmarkName":"ss_T27C40N350S1_lv2_51dfae4fb","IsNewSubSection":false,"SubSectionReplacement":""},{"Level":2,"Identity":"T27C40N350S2","SubSectionBookmarkName":"ss_T27C40N350S2_lv2_9168cdd19","IsNewSubSection":false,"SubSectionReplacement":""}],"TitleRelatedTo":"","TitleSoAsTo":"PROVIDE THAT RESIDENTIAL TENANTS WHO ARE VICTIMS OF CERTAIN DOMESTIC VIOLENCE MAY TERMINATE A RENTAL AGREEMENT AND TO PROVIDE FOR NECESSARY REQUIREMENTS","Deleted":false}],"TitleText":"","DisableControls":false,"Deleted":false,"RepealItems":[],"SectionBookmarkName":"bs_num_1_fe0f388e7"},{"SectionUUID":"a077860c-5285-4b37-aed0-5ccef3cedc47","SectionName":"code_section","SectionNumber":2,"SectionType":"code_section","CodeSections":[{"CodeSectionBookmarkName":"ns_T27C40N210_6a90cea2b","IsConstitutionSection":false,"Identity":"27-40-210","IsNew":true,"SubSections":[{"Level":1,"Identity":"T27C40N210S19","SubSectionBookmarkName":"ss_T27C40N210S19_lv1_08fd649dc","IsNewSubSection":true,"SubSectionReplacement":""},{"Level":1,"Identity":"T27C40N210S20","SubSectionBookmarkName":"ss_T27C40N210S20_lv1_6d23e81b4","IsNewSubSection":false,"SubSectionReplacement":""}],"TitleRelatedTo":"definitions","TitleSoAsTo":"define terms","Deleted":false}],"TitleText":"","DisableControls":false,"Deleted":false,"RepealItems":[],"SectionBookmarkName":"bs_num_2_9fb8e6c27"},{"SectionUUID":"8f03ca95-8faa-4d43-a9c2-8afc498075bd","SectionName":"standard_eff_date_section","SectionNumber":3,"SectionType":"drafting_clause","CodeSections":[],"TitleText":"","DisableControls":false,"Deleted":false,"RepealItems":[],"SectionBookmarkName":"bs_num_3_lastsection"}]</T_BILL_T_SECTIONS>
  <T_BILL_T_SUBJECT>Domestic violence in rental properties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3092</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2024-12-09T14:00:00Z</cp:lastPrinted>
  <dcterms:created xsi:type="dcterms:W3CDTF">2024-12-09T19:30:00Z</dcterms:created>
  <dcterms:modified xsi:type="dcterms:W3CDTF">2024-12-09T19:30:00Z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