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G.M. Smith, McGinnis and Mitchell</w:t>
      </w:r>
    </w:p>
    <w:p>
      <w:pPr>
        <w:widowControl w:val="false"/>
        <w:spacing w:after="0"/>
        <w:jc w:val="left"/>
      </w:pPr>
      <w:r>
        <w:rPr>
          <w:rFonts w:ascii="Times New Roman"/>
          <w:sz w:val="22"/>
        </w:rPr>
        <w:t xml:space="preserve">Document Path: LC-0158WAB25.docx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Diversity, Equity and Inclusion in Higher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36142b22b7de45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65f7de04974cf4">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20C36" w:rsidRDefault="00432135" w14:paraId="47642A99" w14:textId="5E467541">
      <w:pPr>
        <w:pStyle w:val="scemptylineheader"/>
      </w:pPr>
      <w:bookmarkStart w:name="open_doc_here" w:id="0"/>
      <w:bookmarkEnd w:id="0"/>
    </w:p>
    <w:p w:rsidRPr="00BB0725" w:rsidR="00A73EFA" w:rsidP="00D20C36" w:rsidRDefault="00A73EFA" w14:paraId="7B72410E" w14:textId="500D2E2E">
      <w:pPr>
        <w:pStyle w:val="scemptylineheader"/>
      </w:pPr>
    </w:p>
    <w:p w:rsidRPr="00BB0725" w:rsidR="00A73EFA" w:rsidP="00D20C36" w:rsidRDefault="00A73EFA" w14:paraId="6AD935C9" w14:textId="24B1864F">
      <w:pPr>
        <w:pStyle w:val="scemptylineheader"/>
      </w:pPr>
    </w:p>
    <w:p w:rsidRPr="00DF3B44" w:rsidR="00A73EFA" w:rsidP="00D20C36" w:rsidRDefault="00A73EFA" w14:paraId="51A98227" w14:textId="497A583E">
      <w:pPr>
        <w:pStyle w:val="scemptylineheader"/>
      </w:pPr>
    </w:p>
    <w:p w:rsidRPr="00DF3B44" w:rsidR="00A73EFA" w:rsidP="00D20C36" w:rsidRDefault="00A73EFA" w14:paraId="3858851A" w14:textId="759830AA">
      <w:pPr>
        <w:pStyle w:val="scemptylineheader"/>
      </w:pPr>
    </w:p>
    <w:p w:rsidRPr="00DF3B44" w:rsidR="00A73EFA" w:rsidP="00D20C36" w:rsidRDefault="00A73EFA" w14:paraId="4E3DDE20" w14:textId="6A8FEA6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D5AAA" w14:paraId="40FEFADA" w14:textId="2B6359F2">
          <w:pPr>
            <w:pStyle w:val="scbilltitle"/>
          </w:pPr>
          <w:r>
            <w:t>TO AMEND THE SOUTH CAROLINA CODE OF LAWS BY ADDING SECTION 59-101-680 SO AS TO provide PUBLIC INSTITUTIONS OF HIGHER LEARNING are PROHIBITed from uSing POLITICAL IDEOLOGY OR STATEMENTS ON DIVERSITY, EQUITY, AND INCLUSION IN MAKING ADMISSIONS OR EMPLOYMENT DECISIONS BY PUBLIC INSTITUTIONS OF HIGHER LEARNING, TO PROHIBIT THE USE OF PUBLIC FUNDS FOR SUCH PURPOSES, TO PROHIBIT SUCH INSTITUTIONS FROM REQUIRING FACULTY OR EMPLOYEES TO COMPLETE DIVERSITY, EQUITY, AND INCLUSION TRAINING OR TAKE ADVERSE ACTION AGAINST FACULTY OR EMPLOYEES WHO REFUSE OR FAIL TO PARTICIPATE IN SUCH TRAINING, TO PROHIBIT SUCH INSTITUTIONS FROM INFRINGING ON FIRST AMENDMENT RIGHTS OF FREE SPEECH OF STUDENTS, FACULTY, OR EMPLOYEES, TO PROVIDE REPORTING REQUIREMENTS, TO CLARIFY THE APPLICABILITY OF THESE PROVISIONS, AND TO PROVIDE INSTITUTIONS SHALL PROVIDE ELECTRONIC COPIES OF THESE PROVISIONS TO STUDENTS, EMPLOYEES, AND FACULTY, AMONG OTHER THINGS.</w:t>
          </w:r>
        </w:p>
      </w:sdtContent>
    </w:sdt>
    <w:bookmarkStart w:name="at_499b496e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28a1dc0a" w:id="2"/>
      <w:r w:rsidRPr="0094541D">
        <w:t>B</w:t>
      </w:r>
      <w:bookmarkEnd w:id="2"/>
      <w:r w:rsidRPr="0094541D">
        <w:t>e it enacted by the General Assembly of the State of South Carolina:</w:t>
      </w:r>
    </w:p>
    <w:p w:rsidR="00D86DA0" w:rsidP="00D86DA0" w:rsidRDefault="00D86DA0" w14:paraId="39FECD14" w14:textId="77777777">
      <w:pPr>
        <w:pStyle w:val="scemptyline"/>
      </w:pPr>
    </w:p>
    <w:p w:rsidR="00A962F3" w:rsidP="00A962F3" w:rsidRDefault="00D86DA0" w14:paraId="40FBA880" w14:textId="77777777">
      <w:pPr>
        <w:pStyle w:val="scdirectionallanguage"/>
      </w:pPr>
      <w:bookmarkStart w:name="bs_num_1_98eef54bc" w:id="3"/>
      <w:r>
        <w:t>S</w:t>
      </w:r>
      <w:bookmarkEnd w:id="3"/>
      <w:r>
        <w:t>ECTION 1.</w:t>
      </w:r>
      <w:r>
        <w:tab/>
      </w:r>
      <w:bookmarkStart w:name="dl_738b6cbfb" w:id="4"/>
      <w:r w:rsidR="00A962F3">
        <w:t>A</w:t>
      </w:r>
      <w:bookmarkEnd w:id="4"/>
      <w:r w:rsidR="00A962F3">
        <w:t>rticle 2, Chapter 101, Title 59 of the S.C. Code is amended by adding:</w:t>
      </w:r>
    </w:p>
    <w:p w:rsidR="00A962F3" w:rsidP="00A962F3" w:rsidRDefault="00A962F3" w14:paraId="5C63EF9E" w14:textId="77777777">
      <w:pPr>
        <w:pStyle w:val="scnewcodesection"/>
      </w:pPr>
    </w:p>
    <w:p w:rsidR="00D91539" w:rsidP="00D91539" w:rsidRDefault="00A962F3" w14:paraId="61C72F30" w14:textId="269FFADA">
      <w:pPr>
        <w:pStyle w:val="scnewcodesection"/>
      </w:pPr>
      <w:r>
        <w:tab/>
      </w:r>
      <w:bookmarkStart w:name="ns_T59C101N680_eea651a20" w:id="5"/>
      <w:r>
        <w:t>S</w:t>
      </w:r>
      <w:bookmarkEnd w:id="5"/>
      <w:r>
        <w:t>ection 59-101-680.</w:t>
      </w:r>
      <w:r>
        <w:tab/>
      </w:r>
      <w:bookmarkStart w:name="ss_T59C101N680SA_lv1_81a75d73f" w:id="6"/>
      <w:r w:rsidR="00D91539">
        <w:t>(</w:t>
      </w:r>
      <w:bookmarkEnd w:id="6"/>
      <w:r w:rsidR="00D91539">
        <w:t>A) For the purposes of this section, “public institution of higher learning” means any state-supported, postsecondary educational institution and includes technical and comprehensive educational institutions.</w:t>
      </w:r>
    </w:p>
    <w:p w:rsidR="00D91539" w:rsidP="00D91539" w:rsidRDefault="00D91539" w14:paraId="316A2D6A" w14:textId="77777777">
      <w:pPr>
        <w:pStyle w:val="scnewcodesection"/>
      </w:pPr>
      <w:r>
        <w:tab/>
      </w:r>
      <w:bookmarkStart w:name="ss_T59C101N680SB_lv1_d0e3e5670" w:id="7"/>
      <w:r>
        <w:t>(</w:t>
      </w:r>
      <w:bookmarkEnd w:id="7"/>
      <w:r>
        <w:t xml:space="preserve">B) When determining admissions or employment decisions, a public institution of higher learning may not expend any funds appropriated or authorized to promise admission, benefits, or promote or engage in differential treatment to an applicant for admission, or hire or promote a faculty member or employee, on the applicant’s or faculty </w:t>
      </w:r>
      <w:proofErr w:type="spellStart"/>
      <w:r>
        <w:t>member’s</w:t>
      </w:r>
      <w:proofErr w:type="spellEnd"/>
      <w:r>
        <w:t xml:space="preserve"> or employee’s commitment to or making a declaration of personal support for or disagreement with any political ideology or movement, including a promise or statement regarding diversity, equity, inclusion, or other associated political issues. A public institution of higher learning may not ask for or demand any such political promise or declaration from an applicant, or a faculty member or employee.</w:t>
      </w:r>
    </w:p>
    <w:p w:rsidR="00D91539" w:rsidP="00D91539" w:rsidRDefault="00D91539" w14:paraId="515D0157" w14:textId="77777777">
      <w:pPr>
        <w:pStyle w:val="scnewcodesection"/>
      </w:pPr>
      <w:r>
        <w:tab/>
      </w:r>
      <w:bookmarkStart w:name="ss_T59C101N680SC_lv1_c281d4bb8" w:id="8"/>
      <w:r>
        <w:t>(</w:t>
      </w:r>
      <w:bookmarkEnd w:id="8"/>
      <w:r>
        <w:t xml:space="preserve">C) If a public institution of higher learning receives a promise or declaration describing a commitment to any political ideology or movement, including a political promise or declaration regarding diversity, equity, inclusion, or other associated political issues, it may not promote or engage in differential treatment, grant or deny admission or benefits to a student, or hire or promote a faculty </w:t>
      </w:r>
      <w:r>
        <w:lastRenderedPageBreak/>
        <w:t>member or employee, based on the opinions expressed in the promise or declaration.</w:t>
      </w:r>
    </w:p>
    <w:p w:rsidR="00D91539" w:rsidP="00D91539" w:rsidRDefault="00D91539" w14:paraId="78094B88" w14:textId="77777777">
      <w:pPr>
        <w:pStyle w:val="scnewcodesection"/>
      </w:pPr>
      <w:r>
        <w:tab/>
      </w:r>
      <w:bookmarkStart w:name="ss_T59C101N680SD_lv1_6817b2319" w:id="9"/>
      <w:r>
        <w:t>(</w:t>
      </w:r>
      <w:bookmarkEnd w:id="9"/>
      <w:r>
        <w:t>D) A public institution of higher learning shall not require a faculty member or employee of the institution to complete or participate in mandatory training or other educational program regarding diversity, equity, inclusion. A public institution of higher learning shall not take an adverse employment action against a faculty member or employee of the institution for the faculty member’s or employee’s failure or refusal to participate in such training or program.</w:t>
      </w:r>
    </w:p>
    <w:p w:rsidR="00D91539" w:rsidP="00D91539" w:rsidRDefault="00D91539" w14:paraId="17A393F3" w14:textId="77777777">
      <w:pPr>
        <w:pStyle w:val="scnewcodesection"/>
      </w:pPr>
      <w:r>
        <w:tab/>
      </w:r>
      <w:bookmarkStart w:name="ss_T59C101N680SE_lv1_eee29f682" w:id="10"/>
      <w:r>
        <w:t>(</w:t>
      </w:r>
      <w:bookmarkEnd w:id="10"/>
      <w:r>
        <w:t>E) A public institution of higher learning shall not infringe on a student, faculty member, or employee’s first amendment right to free speech. A public institution of higher learning shall not discriminate on the basis of viewpoint discrimination.</w:t>
      </w:r>
    </w:p>
    <w:p w:rsidR="00D91539" w:rsidP="00D91539" w:rsidRDefault="00D91539" w14:paraId="796F8859" w14:textId="77777777">
      <w:pPr>
        <w:pStyle w:val="scnewcodesection"/>
      </w:pPr>
      <w:r>
        <w:tab/>
      </w:r>
      <w:bookmarkStart w:name="ss_T59C101N680SF_lv1_0d4815890" w:id="11"/>
      <w:r>
        <w:t>(</w:t>
      </w:r>
      <w:bookmarkEnd w:id="11"/>
      <w:r>
        <w:t>F) A public institution of higher learning must report to the Commission on Higher Education by August first each year the total number of administrative positions and total operating costs, including a description of the programs that support diversity, equity, and inclusion. The report shall also contain the number and nature of the complaints made to the institution by a student, faculty member, or employee regarding a violation of this provision and the resolution, or status, of the complaint. The Commission on Higher Education must provide a report to the Chairman of the House Education and Public Works Committee, the Chairman of the Senate Education Committee, the Chairman of the Senate Finance Committee, and the Chairman of the House Ways and Means Committee by October first each year summarizing this information, by institution.</w:t>
      </w:r>
    </w:p>
    <w:p w:rsidR="00D91539" w:rsidP="00D91539" w:rsidRDefault="00D91539" w14:paraId="46CEAB94" w14:textId="77777777">
      <w:pPr>
        <w:pStyle w:val="scnewcodesection"/>
      </w:pPr>
      <w:r>
        <w:tab/>
      </w:r>
      <w:bookmarkStart w:name="ss_T59C101N680SG_lv1_fd46b1a95" w:id="12"/>
      <w:r>
        <w:t>(</w:t>
      </w:r>
      <w:bookmarkEnd w:id="12"/>
      <w:r>
        <w:t>G) Nothing in this provision prohibits a public institution of higher learning from complying with federal law or applicable court order, or acting against a student, faculty member, or employee for violations of federal or state law or requiring a student, faculty member, or employee to comply with federal or state law, including antidiscrimination laws.</w:t>
      </w:r>
    </w:p>
    <w:p w:rsidR="00D91539" w:rsidP="00D91539" w:rsidRDefault="00D91539" w14:paraId="01992051" w14:textId="77777777">
      <w:pPr>
        <w:pStyle w:val="scnewcodesection"/>
      </w:pPr>
      <w:r>
        <w:tab/>
      </w:r>
      <w:bookmarkStart w:name="ss_T59C101N680SH_lv1_151020263" w:id="13"/>
      <w:r>
        <w:t>(</w:t>
      </w:r>
      <w:bookmarkEnd w:id="13"/>
      <w:r>
        <w:t>H) Nothing in this provision may be construed to limit or prohibit an institution of higher learning or an employee or faculty member from applying for a grant or complying with the terms of accreditation by an accrediting agency, submitting to the grantor or accrediting agency a statement that highlights the institution’s work in supporting student populations or certifying compliance with state and federal antidiscrimination laws.</w:t>
      </w:r>
    </w:p>
    <w:p w:rsidR="00D91539" w:rsidP="00D91539" w:rsidRDefault="00D91539" w14:paraId="6A7964D7" w14:textId="77777777">
      <w:pPr>
        <w:pStyle w:val="scnewcodesection"/>
      </w:pPr>
      <w:r>
        <w:tab/>
      </w:r>
      <w:bookmarkStart w:name="ss_T59C101N680SI_lv1_ef34f1157" w:id="14"/>
      <w:r>
        <w:t>(</w:t>
      </w:r>
      <w:bookmarkEnd w:id="14"/>
      <w:r>
        <w:t>I) Each public institution of higher learning shall provide each student, employee, and faculty member with an electronic copy of the language contained in this section.</w:t>
      </w:r>
    </w:p>
    <w:p w:rsidR="00D86DA0" w:rsidP="00D91539" w:rsidRDefault="00D91539" w14:paraId="60FE03AC" w14:textId="4E1E8CC2">
      <w:pPr>
        <w:pStyle w:val="scnewcodesection"/>
      </w:pPr>
      <w:r>
        <w:tab/>
      </w:r>
      <w:bookmarkStart w:name="ss_T59C101N680SJ_lv1_633c85558" w:id="15"/>
      <w:r>
        <w:t>(</w:t>
      </w:r>
      <w:bookmarkEnd w:id="15"/>
      <w:r>
        <w:t>J) Every year before January fifteenth, a public institution of higher learning must prepare and publicly post on its website, as well as submit to the Commission on Higher Education, a report of the previous calendar year which details the course of action implemented to comply with the requirements of this section. The institution also must report any changes or updates to the course of action. The report must include each instance where a public institution of higher learning prohibited a program believed to be in conflict with this section.</w:t>
      </w:r>
    </w:p>
    <w:p w:rsidRPr="00DF3B44" w:rsidR="007E06BB" w:rsidP="00787433" w:rsidRDefault="007E06BB" w14:paraId="3D8F1FED" w14:textId="7F0E41C4">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lastRenderedPageBreak/>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406F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B0018DE" w:rsidR="00685035" w:rsidRPr="007B4AF7" w:rsidRDefault="00014AD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54C2">
              <w:rPr>
                <w:noProof/>
              </w:rPr>
              <w:t>LC-0158WAB25.docx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AD7"/>
    <w:rsid w:val="00017FB0"/>
    <w:rsid w:val="00020B5D"/>
    <w:rsid w:val="00026184"/>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83624"/>
    <w:rsid w:val="0019025B"/>
    <w:rsid w:val="00192AF7"/>
    <w:rsid w:val="00197366"/>
    <w:rsid w:val="001A136C"/>
    <w:rsid w:val="001A4E07"/>
    <w:rsid w:val="001A5D55"/>
    <w:rsid w:val="001B54C2"/>
    <w:rsid w:val="001B6DA2"/>
    <w:rsid w:val="001C25EC"/>
    <w:rsid w:val="001D650F"/>
    <w:rsid w:val="001E5125"/>
    <w:rsid w:val="001F2A41"/>
    <w:rsid w:val="001F313F"/>
    <w:rsid w:val="001F331D"/>
    <w:rsid w:val="001F394C"/>
    <w:rsid w:val="001F694E"/>
    <w:rsid w:val="002038AA"/>
    <w:rsid w:val="002114C8"/>
    <w:rsid w:val="0021166F"/>
    <w:rsid w:val="002162DF"/>
    <w:rsid w:val="00230038"/>
    <w:rsid w:val="00233975"/>
    <w:rsid w:val="00236D73"/>
    <w:rsid w:val="00246535"/>
    <w:rsid w:val="00257F60"/>
    <w:rsid w:val="002625EA"/>
    <w:rsid w:val="00262AC5"/>
    <w:rsid w:val="00264AE9"/>
    <w:rsid w:val="00275AE6"/>
    <w:rsid w:val="002805D2"/>
    <w:rsid w:val="002836D8"/>
    <w:rsid w:val="00290411"/>
    <w:rsid w:val="002A08F2"/>
    <w:rsid w:val="002A7989"/>
    <w:rsid w:val="002B02F3"/>
    <w:rsid w:val="002C3463"/>
    <w:rsid w:val="002D266D"/>
    <w:rsid w:val="002D5B3D"/>
    <w:rsid w:val="002D7447"/>
    <w:rsid w:val="002E315A"/>
    <w:rsid w:val="002E4F8C"/>
    <w:rsid w:val="002F560C"/>
    <w:rsid w:val="002F5847"/>
    <w:rsid w:val="0030425A"/>
    <w:rsid w:val="0031778D"/>
    <w:rsid w:val="003421F1"/>
    <w:rsid w:val="0034279C"/>
    <w:rsid w:val="00354F64"/>
    <w:rsid w:val="003559A1"/>
    <w:rsid w:val="00361563"/>
    <w:rsid w:val="00371D36"/>
    <w:rsid w:val="00373E17"/>
    <w:rsid w:val="003775E6"/>
    <w:rsid w:val="0038155C"/>
    <w:rsid w:val="00381998"/>
    <w:rsid w:val="003A5F1C"/>
    <w:rsid w:val="003C3E2E"/>
    <w:rsid w:val="003D4A3C"/>
    <w:rsid w:val="003D55B2"/>
    <w:rsid w:val="003D5AAA"/>
    <w:rsid w:val="003E0033"/>
    <w:rsid w:val="003E1497"/>
    <w:rsid w:val="003E5452"/>
    <w:rsid w:val="003E7165"/>
    <w:rsid w:val="003E7FF6"/>
    <w:rsid w:val="004046B5"/>
    <w:rsid w:val="00406F27"/>
    <w:rsid w:val="004141B8"/>
    <w:rsid w:val="004203B9"/>
    <w:rsid w:val="00425B5A"/>
    <w:rsid w:val="00432135"/>
    <w:rsid w:val="00446987"/>
    <w:rsid w:val="00446D28"/>
    <w:rsid w:val="00447522"/>
    <w:rsid w:val="00466CD0"/>
    <w:rsid w:val="00473583"/>
    <w:rsid w:val="00477F32"/>
    <w:rsid w:val="00481850"/>
    <w:rsid w:val="004851A0"/>
    <w:rsid w:val="0048627F"/>
    <w:rsid w:val="004932AB"/>
    <w:rsid w:val="00494BEF"/>
    <w:rsid w:val="004A5512"/>
    <w:rsid w:val="004A6151"/>
    <w:rsid w:val="004A6BE5"/>
    <w:rsid w:val="004B0C18"/>
    <w:rsid w:val="004C1A04"/>
    <w:rsid w:val="004C20BC"/>
    <w:rsid w:val="004C4566"/>
    <w:rsid w:val="004C5C9A"/>
    <w:rsid w:val="004D1442"/>
    <w:rsid w:val="004D3DCB"/>
    <w:rsid w:val="004E1946"/>
    <w:rsid w:val="004E66E9"/>
    <w:rsid w:val="004E7DDE"/>
    <w:rsid w:val="004F0090"/>
    <w:rsid w:val="004F172C"/>
    <w:rsid w:val="005002ED"/>
    <w:rsid w:val="00500DBC"/>
    <w:rsid w:val="005102BE"/>
    <w:rsid w:val="00523F7F"/>
    <w:rsid w:val="00524D54"/>
    <w:rsid w:val="00535CE1"/>
    <w:rsid w:val="0054531B"/>
    <w:rsid w:val="00546C24"/>
    <w:rsid w:val="005476FF"/>
    <w:rsid w:val="0055134F"/>
    <w:rsid w:val="005516F6"/>
    <w:rsid w:val="00552842"/>
    <w:rsid w:val="00554E89"/>
    <w:rsid w:val="00564B58"/>
    <w:rsid w:val="00572281"/>
    <w:rsid w:val="005801DD"/>
    <w:rsid w:val="00581300"/>
    <w:rsid w:val="00587579"/>
    <w:rsid w:val="005923EF"/>
    <w:rsid w:val="00592A40"/>
    <w:rsid w:val="00596F4F"/>
    <w:rsid w:val="005A28BC"/>
    <w:rsid w:val="005A5377"/>
    <w:rsid w:val="005B7817"/>
    <w:rsid w:val="005C0095"/>
    <w:rsid w:val="005C06C8"/>
    <w:rsid w:val="005C23D7"/>
    <w:rsid w:val="005C40EB"/>
    <w:rsid w:val="005D02B4"/>
    <w:rsid w:val="005D3013"/>
    <w:rsid w:val="005E0B51"/>
    <w:rsid w:val="005E1E50"/>
    <w:rsid w:val="005E2B9C"/>
    <w:rsid w:val="005E3332"/>
    <w:rsid w:val="005E37F7"/>
    <w:rsid w:val="005F76B0"/>
    <w:rsid w:val="00600CF5"/>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4FD2"/>
    <w:rsid w:val="00782BF8"/>
    <w:rsid w:val="00783C75"/>
    <w:rsid w:val="007849D9"/>
    <w:rsid w:val="00787433"/>
    <w:rsid w:val="007A10F1"/>
    <w:rsid w:val="007A3D50"/>
    <w:rsid w:val="007B2D29"/>
    <w:rsid w:val="007B412F"/>
    <w:rsid w:val="007B4AF7"/>
    <w:rsid w:val="007B4DBF"/>
    <w:rsid w:val="007C5458"/>
    <w:rsid w:val="007D2C67"/>
    <w:rsid w:val="007D7EB8"/>
    <w:rsid w:val="007E06BB"/>
    <w:rsid w:val="007F50D1"/>
    <w:rsid w:val="007F63DB"/>
    <w:rsid w:val="00816D52"/>
    <w:rsid w:val="00831048"/>
    <w:rsid w:val="00834272"/>
    <w:rsid w:val="008625C1"/>
    <w:rsid w:val="0087671D"/>
    <w:rsid w:val="0088010C"/>
    <w:rsid w:val="008806F9"/>
    <w:rsid w:val="00883DFE"/>
    <w:rsid w:val="00887957"/>
    <w:rsid w:val="008A056B"/>
    <w:rsid w:val="008A2DC5"/>
    <w:rsid w:val="008A57E3"/>
    <w:rsid w:val="008B5BF4"/>
    <w:rsid w:val="008C0CEE"/>
    <w:rsid w:val="008C1B18"/>
    <w:rsid w:val="008D46EC"/>
    <w:rsid w:val="008E0E25"/>
    <w:rsid w:val="008E61A1"/>
    <w:rsid w:val="009031EF"/>
    <w:rsid w:val="00913F5D"/>
    <w:rsid w:val="00917EA3"/>
    <w:rsid w:val="00917EE0"/>
    <w:rsid w:val="00921C89"/>
    <w:rsid w:val="00926966"/>
    <w:rsid w:val="00926D03"/>
    <w:rsid w:val="00931C07"/>
    <w:rsid w:val="00934036"/>
    <w:rsid w:val="00934889"/>
    <w:rsid w:val="00941A7C"/>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A2D"/>
    <w:rsid w:val="009C3167"/>
    <w:rsid w:val="009D2967"/>
    <w:rsid w:val="009D3C2B"/>
    <w:rsid w:val="009E3705"/>
    <w:rsid w:val="009E4191"/>
    <w:rsid w:val="009F2AB1"/>
    <w:rsid w:val="009F4FAF"/>
    <w:rsid w:val="009F68F1"/>
    <w:rsid w:val="00A04529"/>
    <w:rsid w:val="00A0584B"/>
    <w:rsid w:val="00A17135"/>
    <w:rsid w:val="00A21A6F"/>
    <w:rsid w:val="00A24E56"/>
    <w:rsid w:val="00A26A62"/>
    <w:rsid w:val="00A3239A"/>
    <w:rsid w:val="00A35A9B"/>
    <w:rsid w:val="00A4070E"/>
    <w:rsid w:val="00A40CA0"/>
    <w:rsid w:val="00A504A7"/>
    <w:rsid w:val="00A53677"/>
    <w:rsid w:val="00A53BF2"/>
    <w:rsid w:val="00A60D68"/>
    <w:rsid w:val="00A73EFA"/>
    <w:rsid w:val="00A77A3B"/>
    <w:rsid w:val="00A92F6F"/>
    <w:rsid w:val="00A962F3"/>
    <w:rsid w:val="00A97523"/>
    <w:rsid w:val="00AA7824"/>
    <w:rsid w:val="00AB0FA3"/>
    <w:rsid w:val="00AB73BF"/>
    <w:rsid w:val="00AC335C"/>
    <w:rsid w:val="00AC463E"/>
    <w:rsid w:val="00AD2313"/>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76182"/>
    <w:rsid w:val="00B809D3"/>
    <w:rsid w:val="00B83EB1"/>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5CCE"/>
    <w:rsid w:val="00C5265C"/>
    <w:rsid w:val="00C543E7"/>
    <w:rsid w:val="00C54DF3"/>
    <w:rsid w:val="00C610ED"/>
    <w:rsid w:val="00C70225"/>
    <w:rsid w:val="00C72198"/>
    <w:rsid w:val="00C73C7D"/>
    <w:rsid w:val="00C75005"/>
    <w:rsid w:val="00C915EE"/>
    <w:rsid w:val="00C970DF"/>
    <w:rsid w:val="00CA7E71"/>
    <w:rsid w:val="00CB2673"/>
    <w:rsid w:val="00CB701D"/>
    <w:rsid w:val="00CC3F0E"/>
    <w:rsid w:val="00CD08C9"/>
    <w:rsid w:val="00CD1FE8"/>
    <w:rsid w:val="00CD38CD"/>
    <w:rsid w:val="00CD3E0C"/>
    <w:rsid w:val="00CD5494"/>
    <w:rsid w:val="00CD5565"/>
    <w:rsid w:val="00CD616C"/>
    <w:rsid w:val="00CF68D6"/>
    <w:rsid w:val="00CF7B4A"/>
    <w:rsid w:val="00D009F8"/>
    <w:rsid w:val="00D078DA"/>
    <w:rsid w:val="00D14995"/>
    <w:rsid w:val="00D204F2"/>
    <w:rsid w:val="00D20C36"/>
    <w:rsid w:val="00D2455C"/>
    <w:rsid w:val="00D25023"/>
    <w:rsid w:val="00D27F8C"/>
    <w:rsid w:val="00D33843"/>
    <w:rsid w:val="00D406FC"/>
    <w:rsid w:val="00D526CA"/>
    <w:rsid w:val="00D54A6F"/>
    <w:rsid w:val="00D57D57"/>
    <w:rsid w:val="00D62E42"/>
    <w:rsid w:val="00D72501"/>
    <w:rsid w:val="00D772FB"/>
    <w:rsid w:val="00D86DA0"/>
    <w:rsid w:val="00D91539"/>
    <w:rsid w:val="00DA1AA0"/>
    <w:rsid w:val="00DA512B"/>
    <w:rsid w:val="00DC44A8"/>
    <w:rsid w:val="00DE4BEE"/>
    <w:rsid w:val="00DE5B3D"/>
    <w:rsid w:val="00DE7112"/>
    <w:rsid w:val="00DF19BE"/>
    <w:rsid w:val="00DF3B44"/>
    <w:rsid w:val="00E03011"/>
    <w:rsid w:val="00E1372E"/>
    <w:rsid w:val="00E21D30"/>
    <w:rsid w:val="00E23D85"/>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4866"/>
    <w:rsid w:val="00EE3CDA"/>
    <w:rsid w:val="00EF12AE"/>
    <w:rsid w:val="00EF37A8"/>
    <w:rsid w:val="00EF531F"/>
    <w:rsid w:val="00F05FE8"/>
    <w:rsid w:val="00F06D86"/>
    <w:rsid w:val="00F13D87"/>
    <w:rsid w:val="00F149E5"/>
    <w:rsid w:val="00F15E33"/>
    <w:rsid w:val="00F17DA2"/>
    <w:rsid w:val="00F22EC0"/>
    <w:rsid w:val="00F24FD4"/>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6D25"/>
    <w:rsid w:val="00F7087C"/>
    <w:rsid w:val="00F900B4"/>
    <w:rsid w:val="00FA0F2E"/>
    <w:rsid w:val="00FA4DB1"/>
    <w:rsid w:val="00FA726D"/>
    <w:rsid w:val="00FB3F2A"/>
    <w:rsid w:val="00FC3593"/>
    <w:rsid w:val="00FD117D"/>
    <w:rsid w:val="00FD1B8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78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1778D"/>
    <w:rPr>
      <w:rFonts w:ascii="Times New Roman" w:hAnsi="Times New Roman"/>
      <w:b w:val="0"/>
      <w:i w:val="0"/>
      <w:sz w:val="22"/>
    </w:rPr>
  </w:style>
  <w:style w:type="paragraph" w:styleId="NoSpacing">
    <w:name w:val="No Spacing"/>
    <w:uiPriority w:val="1"/>
    <w:qFormat/>
    <w:rsid w:val="0031778D"/>
    <w:pPr>
      <w:spacing w:after="0" w:line="240" w:lineRule="auto"/>
    </w:pPr>
  </w:style>
  <w:style w:type="paragraph" w:customStyle="1" w:styleId="scemptylineheader">
    <w:name w:val="sc_emptyline_header"/>
    <w:qFormat/>
    <w:rsid w:val="0031778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1778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1778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1778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177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1778D"/>
    <w:rPr>
      <w:color w:val="808080"/>
    </w:rPr>
  </w:style>
  <w:style w:type="paragraph" w:customStyle="1" w:styleId="scdirectionallanguage">
    <w:name w:val="sc_directional_language"/>
    <w:qFormat/>
    <w:rsid w:val="003177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1778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1778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1778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1778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177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1778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1778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177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177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1778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1778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177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1778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1778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1778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1778D"/>
    <w:rPr>
      <w:rFonts w:ascii="Times New Roman" w:hAnsi="Times New Roman"/>
      <w:color w:val="auto"/>
      <w:sz w:val="22"/>
    </w:rPr>
  </w:style>
  <w:style w:type="paragraph" w:customStyle="1" w:styleId="scclippagebillheader">
    <w:name w:val="sc_clip_page_bill_header"/>
    <w:qFormat/>
    <w:rsid w:val="003177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1778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1778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17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78D"/>
    <w:rPr>
      <w:lang w:val="en-US"/>
    </w:rPr>
  </w:style>
  <w:style w:type="paragraph" w:styleId="Footer">
    <w:name w:val="footer"/>
    <w:basedOn w:val="Normal"/>
    <w:link w:val="FooterChar"/>
    <w:uiPriority w:val="99"/>
    <w:unhideWhenUsed/>
    <w:rsid w:val="00317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78D"/>
    <w:rPr>
      <w:lang w:val="en-US"/>
    </w:rPr>
  </w:style>
  <w:style w:type="paragraph" w:styleId="ListParagraph">
    <w:name w:val="List Paragraph"/>
    <w:basedOn w:val="Normal"/>
    <w:uiPriority w:val="34"/>
    <w:qFormat/>
    <w:rsid w:val="0031778D"/>
    <w:pPr>
      <w:ind w:left="720"/>
      <w:contextualSpacing/>
    </w:pPr>
  </w:style>
  <w:style w:type="paragraph" w:customStyle="1" w:styleId="scbillfooter">
    <w:name w:val="sc_bill_footer"/>
    <w:qFormat/>
    <w:rsid w:val="0031778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17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1778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1778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1778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1778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1778D"/>
    <w:pPr>
      <w:widowControl w:val="0"/>
      <w:suppressAutoHyphens/>
      <w:spacing w:after="0" w:line="360" w:lineRule="auto"/>
    </w:pPr>
    <w:rPr>
      <w:rFonts w:ascii="Times New Roman" w:hAnsi="Times New Roman"/>
      <w:lang w:val="en-US"/>
    </w:rPr>
  </w:style>
  <w:style w:type="paragraph" w:customStyle="1" w:styleId="sctableln">
    <w:name w:val="sc_table_ln"/>
    <w:qFormat/>
    <w:rsid w:val="0031778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1778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1778D"/>
    <w:rPr>
      <w:strike/>
      <w:dstrike w:val="0"/>
    </w:rPr>
  </w:style>
  <w:style w:type="character" w:customStyle="1" w:styleId="scinsert">
    <w:name w:val="sc_insert"/>
    <w:uiPriority w:val="1"/>
    <w:qFormat/>
    <w:rsid w:val="0031778D"/>
    <w:rPr>
      <w:caps w:val="0"/>
      <w:smallCaps w:val="0"/>
      <w:strike w:val="0"/>
      <w:dstrike w:val="0"/>
      <w:vanish w:val="0"/>
      <w:u w:val="single"/>
      <w:vertAlign w:val="baseline"/>
    </w:rPr>
  </w:style>
  <w:style w:type="character" w:customStyle="1" w:styleId="scinsertred">
    <w:name w:val="sc_insert_red"/>
    <w:uiPriority w:val="1"/>
    <w:qFormat/>
    <w:rsid w:val="0031778D"/>
    <w:rPr>
      <w:caps w:val="0"/>
      <w:smallCaps w:val="0"/>
      <w:strike w:val="0"/>
      <w:dstrike w:val="0"/>
      <w:vanish w:val="0"/>
      <w:color w:val="FF0000"/>
      <w:u w:val="single"/>
      <w:vertAlign w:val="baseline"/>
    </w:rPr>
  </w:style>
  <w:style w:type="character" w:customStyle="1" w:styleId="scinsertblue">
    <w:name w:val="sc_insert_blue"/>
    <w:uiPriority w:val="1"/>
    <w:qFormat/>
    <w:rsid w:val="0031778D"/>
    <w:rPr>
      <w:caps w:val="0"/>
      <w:smallCaps w:val="0"/>
      <w:strike w:val="0"/>
      <w:dstrike w:val="0"/>
      <w:vanish w:val="0"/>
      <w:color w:val="0070C0"/>
      <w:u w:val="single"/>
      <w:vertAlign w:val="baseline"/>
    </w:rPr>
  </w:style>
  <w:style w:type="character" w:customStyle="1" w:styleId="scstrikered">
    <w:name w:val="sc_strike_red"/>
    <w:uiPriority w:val="1"/>
    <w:qFormat/>
    <w:rsid w:val="0031778D"/>
    <w:rPr>
      <w:strike/>
      <w:dstrike w:val="0"/>
      <w:color w:val="FF0000"/>
    </w:rPr>
  </w:style>
  <w:style w:type="character" w:customStyle="1" w:styleId="scstrikeblue">
    <w:name w:val="sc_strike_blue"/>
    <w:uiPriority w:val="1"/>
    <w:qFormat/>
    <w:rsid w:val="0031778D"/>
    <w:rPr>
      <w:strike/>
      <w:dstrike w:val="0"/>
      <w:color w:val="0070C0"/>
    </w:rPr>
  </w:style>
  <w:style w:type="character" w:customStyle="1" w:styleId="scinsertbluenounderline">
    <w:name w:val="sc_insert_blue_no_underline"/>
    <w:uiPriority w:val="1"/>
    <w:qFormat/>
    <w:rsid w:val="0031778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1778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1778D"/>
    <w:rPr>
      <w:strike/>
      <w:dstrike w:val="0"/>
      <w:color w:val="0070C0"/>
      <w:lang w:val="en-US"/>
    </w:rPr>
  </w:style>
  <w:style w:type="character" w:customStyle="1" w:styleId="scstrikerednoncodified">
    <w:name w:val="sc_strike_red_non_codified"/>
    <w:uiPriority w:val="1"/>
    <w:qFormat/>
    <w:rsid w:val="0031778D"/>
    <w:rPr>
      <w:strike/>
      <w:dstrike w:val="0"/>
      <w:color w:val="FF0000"/>
    </w:rPr>
  </w:style>
  <w:style w:type="paragraph" w:customStyle="1" w:styleId="scbillsiglines">
    <w:name w:val="sc_bill_sig_lines"/>
    <w:qFormat/>
    <w:rsid w:val="0031778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1778D"/>
    <w:rPr>
      <w:bdr w:val="none" w:sz="0" w:space="0" w:color="auto"/>
      <w:shd w:val="clear" w:color="auto" w:fill="FEC6C6"/>
    </w:rPr>
  </w:style>
  <w:style w:type="character" w:customStyle="1" w:styleId="screstoreblue">
    <w:name w:val="sc_restore_blue"/>
    <w:uiPriority w:val="1"/>
    <w:qFormat/>
    <w:rsid w:val="0031778D"/>
    <w:rPr>
      <w:color w:val="4472C4" w:themeColor="accent1"/>
      <w:bdr w:val="none" w:sz="0" w:space="0" w:color="auto"/>
      <w:shd w:val="clear" w:color="auto" w:fill="auto"/>
    </w:rPr>
  </w:style>
  <w:style w:type="character" w:customStyle="1" w:styleId="screstorered">
    <w:name w:val="sc_restore_red"/>
    <w:uiPriority w:val="1"/>
    <w:qFormat/>
    <w:rsid w:val="0031778D"/>
    <w:rPr>
      <w:color w:val="FF0000"/>
      <w:bdr w:val="none" w:sz="0" w:space="0" w:color="auto"/>
      <w:shd w:val="clear" w:color="auto" w:fill="auto"/>
    </w:rPr>
  </w:style>
  <w:style w:type="character" w:customStyle="1" w:styleId="scstrikenewblue">
    <w:name w:val="sc_strike_new_blue"/>
    <w:uiPriority w:val="1"/>
    <w:qFormat/>
    <w:rsid w:val="0031778D"/>
    <w:rPr>
      <w:strike w:val="0"/>
      <w:dstrike/>
      <w:color w:val="0070C0"/>
      <w:u w:val="none"/>
    </w:rPr>
  </w:style>
  <w:style w:type="character" w:customStyle="1" w:styleId="scstrikenewred">
    <w:name w:val="sc_strike_new_red"/>
    <w:uiPriority w:val="1"/>
    <w:qFormat/>
    <w:rsid w:val="0031778D"/>
    <w:rPr>
      <w:strike w:val="0"/>
      <w:dstrike/>
      <w:color w:val="FF0000"/>
      <w:u w:val="none"/>
    </w:rPr>
  </w:style>
  <w:style w:type="character" w:customStyle="1" w:styleId="scamendsenate">
    <w:name w:val="sc_amend_senate"/>
    <w:uiPriority w:val="1"/>
    <w:qFormat/>
    <w:rsid w:val="0031778D"/>
    <w:rPr>
      <w:bdr w:val="none" w:sz="0" w:space="0" w:color="auto"/>
      <w:shd w:val="clear" w:color="auto" w:fill="FFF2CC" w:themeFill="accent4" w:themeFillTint="33"/>
    </w:rPr>
  </w:style>
  <w:style w:type="character" w:customStyle="1" w:styleId="scamendhouse">
    <w:name w:val="sc_amend_house"/>
    <w:uiPriority w:val="1"/>
    <w:qFormat/>
    <w:rsid w:val="0031778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2&amp;session=126&amp;summary=B" TargetMode="External" Id="R36142b22b7de453a" /><Relationship Type="http://schemas.openxmlformats.org/officeDocument/2006/relationships/hyperlink" Target="https://www.scstatehouse.gov/sess126_2025-2026/prever/3572_20241212.docx" TargetMode="External" Id="Ra865f7de04974c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E5125"/>
    <w:rsid w:val="002A7C8A"/>
    <w:rsid w:val="002D4365"/>
    <w:rsid w:val="003E4FBC"/>
    <w:rsid w:val="003F4940"/>
    <w:rsid w:val="00425B5A"/>
    <w:rsid w:val="004E2BB5"/>
    <w:rsid w:val="00580C56"/>
    <w:rsid w:val="006B363F"/>
    <w:rsid w:val="007070D2"/>
    <w:rsid w:val="00776F2C"/>
    <w:rsid w:val="008A2DC5"/>
    <w:rsid w:val="008F7723"/>
    <w:rsid w:val="009031EF"/>
    <w:rsid w:val="00912A5F"/>
    <w:rsid w:val="00940EED"/>
    <w:rsid w:val="00985255"/>
    <w:rsid w:val="009C3651"/>
    <w:rsid w:val="00A51DBA"/>
    <w:rsid w:val="00B20DA6"/>
    <w:rsid w:val="00B457AF"/>
    <w:rsid w:val="00C818FB"/>
    <w:rsid w:val="00CC0451"/>
    <w:rsid w:val="00D6665C"/>
    <w:rsid w:val="00D900BD"/>
    <w:rsid w:val="00E03011"/>
    <w:rsid w:val="00E76813"/>
    <w:rsid w:val="00EF12AE"/>
    <w:rsid w:val="00F24FD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3218a819-f391-463d-ab1b-81b558cfc6a7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2024-11-27T13:19:53.974149-05:00</T_BILL_DT_VERSION>
  <T_BILL_D_PREFILEDATE>2024-12-12</T_BILL_D_PREFILEDATE>
  <T_BILL_N_INTERNALVERSIONNUMBER>1</T_BILL_N_INTERNALVERSIONNUMBER>
  <T_BILL_N_SESSION>126</T_BILL_N_SESSION>
  <T_BILL_N_VERSIONNUMBER>1</T_BILL_N_VERSIONNUMBER>
  <T_BILL_N_YEAR>2025</T_BILL_N_YEAR>
  <T_BILL_REQUEST_REQUEST>d044a16d-49e5-4e41-8902-75f195bf26ca</T_BILL_REQUEST_REQUEST>
  <T_BILL_R_ORIGINALDRAFT>1990c7fd-4fda-4102-9443-5f2093128d08</T_BILL_R_ORIGINALDRAFT>
  <T_BILL_SPONSOR_SPONSOR>525ca39b-734b-4d78-8eeb-f8a0f4d2eef2</T_BILL_SPONSOR_SPONSOR>
  <T_BILL_T_BILLNAME>[3572]</T_BILL_T_BILLNAME>
  <T_BILL_T_BILLNUMBER>3572</T_BILL_T_BILLNUMBER>
  <T_BILL_T_BILLTITLE>TO AMEND THE SOUTH CAROLINA CODE OF LAWS BY ADDING SECTION 59-101-680 SO AS TO provide PUBLIC INSTITUTIONS OF HIGHER LEARNING are PROHIBITed from uSing POLITICAL IDEOLOGY OR STATEMENTS ON DIVERSITY, EQUITY, AND INCLUSION IN MAKING ADMISSIONS OR EMPLOYMENT DECISIONS BY PUBLIC INSTITUTIONS OF HIGHER LEARNING, TO PROHIBIT THE USE OF PUBLIC FUNDS FOR SUCH PURPOSES, TO PROHIBIT SUCH INSTITUTIONS FROM REQUIRING FACULTY OR EMPLOYEES TO COMPLETE DIVERSITY, EQUITY, AND INCLUSION TRAINING OR TAKE ADVERSE ACTION AGAINST FACULTY OR EMPLOYEES WHO REFUSE OR FAIL TO PARTICIPATE IN SUCH TRAINING, TO PROHIBIT SUCH INSTITUTIONS FROM INFRINGING ON FIRST AMENDMENT RIGHTS OF FREE SPEECH OF STUDENTS, FACULTY, OR EMPLOYEES, TO PROVIDE REPORTING REQUIREMENTS, TO CLARIFY THE APPLICABILITY OF THESE PROVISIONS, AND TO PROVIDE INSTITUTIONS SHALL PROVIDE ELECTRONIC COPIES OF THESE PROVISIONS TO STUDENTS, EMPLOYEES, AND FACULTY, AMONG OTHER THINGS.</T_BILL_T_BILLTITLE>
  <T_BILL_T_CHAMBER>house</T_BILL_T_CHAMBER>
  <T_BILL_T_FILENAME> </T_BILL_T_FILENAME>
  <T_BILL_T_LEGTYPE>bill_statewide</T_BILL_T_LEGTYPE>
  <T_BILL_T_RATNUMBERSTRING>HNone</T_BILL_T_RATNUMBERSTRING>
  <T_BILL_T_SECTIONS>[{"SectionUUID":"fd6e5025-c907-418c-aa19-ec11e0bb2beb","SectionName":"code_section","SectionNumber":1,"SectionType":"code_section","CodeSections":[{"CodeSectionBookmarkName":"ns_T59C101N680_eea651a20","IsConstitutionSection":false,"Identity":"59-101-680","IsNew":true,"SubSections":[{"Level":1,"Identity":"T59C101N680SA","SubSectionBookmarkName":"ss_T59C101N680SA_lv1_81a75d73f","IsNewSubSection":false,"SubSectionReplacement":""},{"Level":1,"Identity":"T59C101N680SB","SubSectionBookmarkName":"ss_T59C101N680SB_lv1_d0e3e5670","IsNewSubSection":false,"SubSectionReplacement":""},{"Level":1,"Identity":"T59C101N680SC","SubSectionBookmarkName":"ss_T59C101N680SC_lv1_c281d4bb8","IsNewSubSection":false,"SubSectionReplacement":""},{"Level":1,"Identity":"T59C101N680SD","SubSectionBookmarkName":"ss_T59C101N680SD_lv1_6817b2319","IsNewSubSection":false,"SubSectionReplacement":""},{"Level":1,"Identity":"T59C101N680SE","SubSectionBookmarkName":"ss_T59C101N680SE_lv1_eee29f682","IsNewSubSection":false,"SubSectionReplacement":""},{"Level":1,"Identity":"T59C101N680SF","SubSectionBookmarkName":"ss_T59C101N680SF_lv1_0d4815890","IsNewSubSection":false,"SubSectionReplacement":""},{"Level":1,"Identity":"T59C101N680SG","SubSectionBookmarkName":"ss_T59C101N680SG_lv1_fd46b1a95","IsNewSubSection":false,"SubSectionReplacement":""},{"Level":1,"Identity":"T59C101N680SH","SubSectionBookmarkName":"ss_T59C101N680SH_lv1_151020263","IsNewSubSection":false,"SubSectionReplacement":""},{"Level":1,"Identity":"T59C101N680SI","SubSectionBookmarkName":"ss_T59C101N680SI_lv1_ef34f1157","IsNewSubSection":false,"SubSectionReplacement":""},{"Level":1,"Identity":"T59C101N680SJ","SubSectionBookmarkName":"ss_T59C101N680SJ_lv1_633c85558","IsNewSubSection":false,"SubSectionReplacement":""}],"TitleRelatedTo":"","TitleSoAsTo":"PROHIBIT THE USE OF POLITICAL IDEOLOGY OR STATEMENTS ON DIVERSITY, EQUITY, AND INCLUSION IN MAKING ADMISSIONS OR EMPLOYMENT DECISIONS BY PUBLIC INSTITUTIONS OF HIGHER LEARNING, TO PROHIBIT THE USE OF PUBLIC FUNDS FOR SUCH PURPOSES, TO PROHIBIT SUCH INSTITUTIONS FROM REQUIRING FACULTY OR EMPLOYEES TO COMPLETE DIVERSITY, EQUITY, AND INCLUSION TRAINING OR TAKE ADVERSE ACTION AGAINST FACULTY OR EMPLOYEES WHO REFUSE OR FAIL TO PARTICIPATE IN SUCH TRAINING, TO PROHIBIT SUCH INSTITUTIONS FROM INFRINGING ON FIRST AMENDMENT RIGHTS OF FREE SPEECH OF STUDENTS, FACULTY, OR EMPLOYEES, TO PROVIDE REPORTING REQUIREMENTS, TO CLARIFY THE APPLICABILITY OF THESE PROVISIONS, AND TO PROVIDE INSTITUTIONS SHALL PROVIDE ELECTRONIC COPIES OF THESE PROVISIONS TO STUDENTS, EMPLOYEES, AND FACULTY, AMONG OTHER THINGS","Deleted":false}],"TitleText":"","DisableControls":false,"Deleted":false,"RepealItems":[],"SectionBookmarkName":"bs_num_1_98eef54bc"},{"SectionUUID":"8f03ca95-8faa-4d43-a9c2-8afc498075bd","SectionName":"standard_eff_date_section","SectionNumber":2,"SectionType":"drafting_clause","CodeSections":[],"TitleText":"","DisableControls":false,"Deleted":false,"RepealItems":[],"SectionBookmarkName":"bs_num_2_lastsection"}]</T_BILL_T_SECTIONS>
  <T_BILL_T_SUBJECT>Diversity, Equity and Inclusion in Higher Education</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4872</Characters>
  <Application>Microsoft Office Word</Application>
  <DocSecurity>0</DocSecurity>
  <Lines>82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2024-12-10T14:36:00Z</cp:lastPrinted>
  <dcterms:created xsi:type="dcterms:W3CDTF">2024-12-10T20:16:00Z</dcterms:created>
  <dcterms:modified xsi:type="dcterms:W3CDTF">2024-12-10T20:16:00Z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