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LC-0178SA25.docx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License Fee on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13a6d329b8704369">
        <w:r w:rsidRPr="00770434">
          <w:rPr>
            <w:rStyle w:val="Hyperlink"/>
          </w:rPr>
          <w:t>House Journal</w:t>
        </w:r>
        <w:r w:rsidRPr="00770434">
          <w:rPr>
            <w:rStyle w:val="Hyperlink"/>
          </w:rPr>
          <w:noBreakHyphen/>
          <w:t>page 719</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Ways and Means</w:t>
      </w:r>
      <w:r>
        <w:t xml:space="preserve"> (</w:t>
      </w:r>
      <w:hyperlink w:history="true" r:id="R389dd419d2ee439a">
        <w:r w:rsidRPr="00770434">
          <w:rPr>
            <w:rStyle w:val="Hyperlink"/>
          </w:rPr>
          <w:t>House Journal</w:t>
        </w:r>
        <w:r w:rsidRPr="00770434">
          <w:rPr>
            <w:rStyle w:val="Hyperlink"/>
          </w:rPr>
          <w:noBreakHyphen/>
          <w:t>page 719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b12887929844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8d502ce0b149d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6CA" w:rsidRDefault="00432135" w14:paraId="47642A99" w14:textId="6CEE725F">
      <w:pPr>
        <w:pStyle w:val="scemptylineheader"/>
      </w:pPr>
      <w:bookmarkStart w:name="open_doc_here" w:id="0"/>
      <w:bookmarkEnd w:id="0"/>
    </w:p>
    <w:p w:rsidRPr="00BB0725" w:rsidR="00A73EFA" w:rsidP="003646CA" w:rsidRDefault="00A73EFA" w14:paraId="7B72410E" w14:textId="12A69423">
      <w:pPr>
        <w:pStyle w:val="scemptylineheader"/>
      </w:pPr>
    </w:p>
    <w:p w:rsidRPr="00BB0725" w:rsidR="00A73EFA" w:rsidP="003646CA" w:rsidRDefault="00A73EFA" w14:paraId="6AD935C9" w14:textId="1B8DB7D7">
      <w:pPr>
        <w:pStyle w:val="scemptylineheader"/>
      </w:pPr>
    </w:p>
    <w:p w:rsidRPr="00DF3B44" w:rsidR="00A73EFA" w:rsidP="003646CA" w:rsidRDefault="00A73EFA" w14:paraId="51A98227" w14:textId="26D284A1">
      <w:pPr>
        <w:pStyle w:val="scemptylineheader"/>
      </w:pPr>
    </w:p>
    <w:p w:rsidRPr="00DF3B44" w:rsidR="00A73EFA" w:rsidP="003646CA" w:rsidRDefault="00A73EFA" w14:paraId="3858851A" w14:textId="7536DFF0">
      <w:pPr>
        <w:pStyle w:val="scemptylineheader"/>
      </w:pPr>
    </w:p>
    <w:p w:rsidRPr="00DF3B44" w:rsidR="00A73EFA" w:rsidP="003646CA" w:rsidRDefault="00A73EFA" w14:paraId="4E3DDE20" w14:textId="5539F7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35CA" w14:paraId="40FEFADA" w14:textId="6F2B0241">
          <w:pPr>
            <w:pStyle w:val="scbilltitle"/>
          </w:pPr>
          <w:r>
            <w:t>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w:t>
          </w:r>
        </w:p>
      </w:sdtContent>
    </w:sdt>
    <w:bookmarkStart w:name="at_1acdfb3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a7aa159" w:id="2"/>
      <w:r w:rsidRPr="0094541D">
        <w:t>B</w:t>
      </w:r>
      <w:bookmarkEnd w:id="2"/>
      <w:r w:rsidRPr="0094541D">
        <w:t>e it enacted by the General Assembly of the State of South Carolina:</w:t>
      </w:r>
    </w:p>
    <w:p w:rsidR="002429AB" w:rsidP="002429AB" w:rsidRDefault="002429AB" w14:paraId="1E0A0089" w14:textId="77777777">
      <w:pPr>
        <w:pStyle w:val="scemptyline"/>
      </w:pPr>
    </w:p>
    <w:p w:rsidR="00C53B70" w:rsidP="00C53B70" w:rsidRDefault="002429AB" w14:paraId="7764E9C7" w14:textId="77777777">
      <w:pPr>
        <w:pStyle w:val="scdirectionallanguage"/>
      </w:pPr>
      <w:bookmarkStart w:name="bs_num_1_868ab02e9" w:id="3"/>
      <w:r>
        <w:t>S</w:t>
      </w:r>
      <w:bookmarkEnd w:id="3"/>
      <w:r>
        <w:t>ECTION 1.</w:t>
      </w:r>
      <w:r>
        <w:tab/>
      </w:r>
      <w:bookmarkStart w:name="dl_f61b0deac" w:id="4"/>
      <w:r w:rsidR="00C53B70">
        <w:t>S</w:t>
      </w:r>
      <w:bookmarkEnd w:id="4"/>
      <w:r w:rsidR="00C53B70">
        <w:t>ection 12‑20‑50 of the S.C. Code is amended by adding:</w:t>
      </w:r>
    </w:p>
    <w:p w:rsidR="00C53B70" w:rsidP="00C53B70" w:rsidRDefault="00C53B70" w14:paraId="681D4BD9" w14:textId="77777777">
      <w:pPr>
        <w:pStyle w:val="scnewcodesection"/>
      </w:pPr>
    </w:p>
    <w:p w:rsidR="004561BC" w:rsidP="004561BC" w:rsidRDefault="00C53B70" w14:paraId="4BAC7C92" w14:textId="5C9A0338">
      <w:pPr>
        <w:pStyle w:val="scnewcodesection"/>
      </w:pPr>
      <w:bookmarkStart w:name="ns_T12C20N50_42355a6ef" w:id="5"/>
      <w:r>
        <w:tab/>
      </w:r>
      <w:bookmarkStart w:name="ss_T12C20N50SD_lv1_d8ede97aa" w:id="6"/>
      <w:bookmarkEnd w:id="5"/>
      <w:r>
        <w:t>(</w:t>
      </w:r>
      <w:bookmarkEnd w:id="6"/>
      <w:r>
        <w:t>D)</w:t>
      </w:r>
      <w:bookmarkStart w:name="ss_T12C20N50S1_lv2_bc435f50e" w:id="7"/>
      <w:r w:rsidR="004561BC">
        <w:t>(</w:t>
      </w:r>
      <w:bookmarkEnd w:id="7"/>
      <w:r w:rsidR="004561BC">
        <w:t>1) A corporation subject to the provisions of this section whose corporate headquarters, as defined in Section 12‑6‑3410, and principal place of business, as defined in Section 12‑6‑30, are in South Carolina may exclude the first fifty million dollars of equity contributions from a qualifying entity from its paid</w:t>
      </w:r>
      <w:r w:rsidR="005F1A67">
        <w:t>‑</w:t>
      </w:r>
      <w:r w:rsidR="004561BC">
        <w:t>in or capital surplus subject to the annual license fee. To qualify for this exclusion, the corporation must obtain a certificate from the South Carolina Research Authority certifying that the exclusions result from equity contributions from a qualifying entity.</w:t>
      </w:r>
    </w:p>
    <w:p w:rsidR="004561BC" w:rsidP="004561BC" w:rsidRDefault="004561BC" w14:paraId="3333BDBD" w14:textId="77777777">
      <w:pPr>
        <w:pStyle w:val="scnewcodesection"/>
      </w:pPr>
      <w:r>
        <w:tab/>
      </w:r>
      <w:r>
        <w:tab/>
      </w:r>
      <w:bookmarkStart w:name="ss_T12C20N50S2_lv2_30980d9e0" w:id="8"/>
      <w:r>
        <w:t>(</w:t>
      </w:r>
      <w:bookmarkEnd w:id="8"/>
      <w:r>
        <w:t>2) For purposes of this subsection, a qualifying entity includes:</w:t>
      </w:r>
    </w:p>
    <w:p w:rsidR="004561BC" w:rsidP="004561BC" w:rsidRDefault="004561BC" w14:paraId="6302C730" w14:textId="77777777">
      <w:pPr>
        <w:pStyle w:val="scnewcodesection"/>
      </w:pPr>
      <w:r>
        <w:tab/>
      </w:r>
      <w:r>
        <w:tab/>
      </w:r>
      <w:r>
        <w:tab/>
      </w:r>
      <w:bookmarkStart w:name="ss_T12C20N50Sa_lv3_c07572a8d" w:id="9"/>
      <w:r>
        <w:t>(</w:t>
      </w:r>
      <w:bookmarkEnd w:id="9"/>
      <w:r>
        <w:t xml:space="preserve">a) a venture capital fund as defined pursuant to 17 C.F.R. Section 275.203(1) </w:t>
      </w:r>
      <w:proofErr w:type="gramStart"/>
      <w:r>
        <w:t>1;</w:t>
      </w:r>
      <w:proofErr w:type="gramEnd"/>
    </w:p>
    <w:p w:rsidR="004561BC" w:rsidP="004561BC" w:rsidRDefault="004561BC" w14:paraId="7CA059DF" w14:textId="77777777">
      <w:pPr>
        <w:pStyle w:val="scnewcodesection"/>
      </w:pPr>
      <w:r>
        <w:tab/>
      </w:r>
      <w:r>
        <w:tab/>
      </w:r>
      <w:r>
        <w:tab/>
      </w:r>
      <w:bookmarkStart w:name="ss_T12C20N50Sb_lv3_ad9729edb" w:id="10"/>
      <w:r>
        <w:t>(</w:t>
      </w:r>
      <w:bookmarkEnd w:id="10"/>
      <w:r>
        <w:t>b) an angel or accredited investor, as defined pursuant to 17 C.F.R. Section 230.501; and</w:t>
      </w:r>
    </w:p>
    <w:p w:rsidR="004561BC" w:rsidP="004561BC" w:rsidRDefault="004561BC" w14:paraId="2EA4AD42" w14:textId="6C0C928A">
      <w:pPr>
        <w:pStyle w:val="scnewcodesection"/>
      </w:pPr>
      <w:r>
        <w:tab/>
      </w:r>
      <w:r>
        <w:tab/>
      </w:r>
      <w:r>
        <w:tab/>
      </w:r>
      <w:bookmarkStart w:name="ss_T12C20N50Sc_lv3_f59a2ef40" w:id="11"/>
      <w:r>
        <w:t>(</w:t>
      </w:r>
      <w:bookmarkEnd w:id="11"/>
      <w:r>
        <w:t xml:space="preserve">c) a private investment firm that does not solicit capital from investors, excluding another qualifying entity or the </w:t>
      </w:r>
      <w:proofErr w:type="gramStart"/>
      <w:r>
        <w:t>general public</w:t>
      </w:r>
      <w:proofErr w:type="gramEnd"/>
      <w:r w:rsidR="005F1A67">
        <w:t>,</w:t>
      </w:r>
      <w:r>
        <w:t xml:space="preserve"> and meets one of the exemptions outlined in the Investment Company Act of 1940.</w:t>
      </w:r>
    </w:p>
    <w:p w:rsidR="004561BC" w:rsidP="004561BC" w:rsidRDefault="004561BC" w14:paraId="7E979085" w14:textId="77777777">
      <w:pPr>
        <w:pStyle w:val="scnewcodesection"/>
      </w:pPr>
      <w:r>
        <w:tab/>
      </w:r>
      <w:r>
        <w:tab/>
      </w:r>
      <w:bookmarkStart w:name="ss_T12C20N50S3_lv2_c3438dade" w:id="12"/>
      <w:r>
        <w:t>(</w:t>
      </w:r>
      <w:bookmarkEnd w:id="12"/>
      <w:r>
        <w:t>3) A corporation claiming this exclusion must:</w:t>
      </w:r>
    </w:p>
    <w:p w:rsidR="004561BC" w:rsidP="004561BC" w:rsidRDefault="004561BC" w14:paraId="17902C77" w14:textId="3C480BED">
      <w:pPr>
        <w:pStyle w:val="scnewcodesection"/>
      </w:pPr>
      <w:r>
        <w:tab/>
      </w:r>
      <w:r>
        <w:tab/>
      </w:r>
      <w:r>
        <w:tab/>
      </w:r>
      <w:bookmarkStart w:name="ss_T12C20N50Sa_lv3_c6695af8d" w:id="13"/>
      <w:r>
        <w:t>(</w:t>
      </w:r>
      <w:bookmarkEnd w:id="13"/>
      <w:r>
        <w:t xml:space="preserve">a) submit an annual report to the department that contains the name of each qualifying entity, the date of the equity contribution, the </w:t>
      </w:r>
      <w:proofErr w:type="gramStart"/>
      <w:r>
        <w:t>manner in which</w:t>
      </w:r>
      <w:proofErr w:type="gramEnd"/>
      <w:r>
        <w:t xml:space="preserve"> the qualifying entity meets the requirements of item (2), the amount of the paid</w:t>
      </w:r>
      <w:r w:rsidR="005F1A67">
        <w:t>‑</w:t>
      </w:r>
      <w:r>
        <w:t>in or capital surplus for each year that is attributable to each qualifying entity, and any other information that the department may require; and</w:t>
      </w:r>
    </w:p>
    <w:p w:rsidR="002429AB" w:rsidP="004561BC" w:rsidRDefault="004561BC" w14:paraId="61A9F92C" w14:textId="1106854F">
      <w:pPr>
        <w:pStyle w:val="scnewcodesection"/>
      </w:pPr>
      <w:r>
        <w:tab/>
      </w:r>
      <w:r>
        <w:tab/>
      </w:r>
      <w:r>
        <w:tab/>
      </w:r>
      <w:bookmarkStart w:name="ss_T12C20N50Sb_lv3_6dce531cb" w:id="14"/>
      <w:r>
        <w:t>(</w:t>
      </w:r>
      <w:bookmarkEnd w:id="14"/>
      <w:r>
        <w:t>b) keep detailed books and records, including segregating out equity contributions attributable to each qualifying entity and retaining information concerning the information required to be provided in subitem (a).</w:t>
      </w:r>
    </w:p>
    <w:p w:rsidR="004561BC" w:rsidP="004561BC" w:rsidRDefault="004561BC" w14:paraId="5968E21B" w14:textId="77777777">
      <w:pPr>
        <w:pStyle w:val="scemptyline"/>
      </w:pPr>
    </w:p>
    <w:p w:rsidR="004561BC" w:rsidP="004561BC" w:rsidRDefault="004561BC" w14:paraId="5DD0AD2E" w14:textId="1423FCB6">
      <w:pPr>
        <w:pStyle w:val="scdirectionallanguage"/>
      </w:pPr>
      <w:bookmarkStart w:name="bs_num_2_10ac1fa0a" w:id="15"/>
      <w:r>
        <w:t>S</w:t>
      </w:r>
      <w:bookmarkEnd w:id="15"/>
      <w:r>
        <w:t>ECTION 2.</w:t>
      </w:r>
      <w:r>
        <w:tab/>
      </w:r>
      <w:bookmarkStart w:name="dl_168551ba5" w:id="16"/>
      <w:r>
        <w:t>S</w:t>
      </w:r>
      <w:bookmarkEnd w:id="16"/>
      <w:r>
        <w:t>ection 33‑44‑409(b)</w:t>
      </w:r>
      <w:r w:rsidR="00FE61B1">
        <w:t>(3)</w:t>
      </w:r>
      <w:r>
        <w:t xml:space="preserve"> of the S.C. Code is amended to read:</w:t>
      </w:r>
    </w:p>
    <w:p w:rsidR="004561BC" w:rsidP="004561BC" w:rsidRDefault="004561BC" w14:paraId="2A85F43C" w14:textId="77777777">
      <w:pPr>
        <w:pStyle w:val="sccodifiedsection"/>
      </w:pPr>
    </w:p>
    <w:p w:rsidR="004561BC" w:rsidP="00FE61B1" w:rsidRDefault="004561BC" w14:paraId="3717BFD3" w14:textId="51AE7FCF">
      <w:pPr>
        <w:pStyle w:val="sccodifiedsection"/>
      </w:pPr>
      <w:bookmarkStart w:name="cs_T33C44N409_d6ddd1d29" w:id="17"/>
      <w:r>
        <w:tab/>
      </w:r>
      <w:bookmarkStart w:name="ss_T33C44N409S3_lv1_a5773cf1e" w:id="18"/>
      <w:bookmarkEnd w:id="17"/>
      <w:r>
        <w:t>(</w:t>
      </w:r>
      <w:bookmarkEnd w:id="18"/>
      <w:r>
        <w:t>3) to refrain from competing with the company in the conduct of the company</w:t>
      </w:r>
      <w:r w:rsidR="005F1A67">
        <w:t>’</w:t>
      </w:r>
      <w:r>
        <w:t>s business before the dissolution of the company.</w:t>
      </w:r>
      <w:r w:rsidR="00FE61B1">
        <w:rPr>
          <w:rStyle w:val="scinsert"/>
        </w:rPr>
        <w:t xml:space="preserve"> </w:t>
      </w:r>
      <w:r w:rsidRPr="00FE61B1" w:rsidR="00FE61B1">
        <w:rPr>
          <w:rStyle w:val="scinsert"/>
        </w:rPr>
        <w:t>This item does not apply when a member is also a member of another LLC and there is not an enforceable noncompete provision in the operating agreement.</w:t>
      </w:r>
    </w:p>
    <w:p w:rsidRPr="00DF3B44" w:rsidR="007E06BB" w:rsidP="00787433" w:rsidRDefault="007E06BB" w14:paraId="3D8F1FED" w14:textId="27B71E72">
      <w:pPr>
        <w:pStyle w:val="scemptyline"/>
      </w:pPr>
    </w:p>
    <w:p w:rsidRPr="00DF3B44" w:rsidR="007A10F1" w:rsidP="007A10F1" w:rsidRDefault="00E27805" w14:paraId="0E9393B4" w14:textId="144A0808">
      <w:pPr>
        <w:pStyle w:val="scnoncodifiedsection"/>
      </w:pPr>
      <w:bookmarkStart w:name="bs_num_3_lastsection" w:id="19"/>
      <w:bookmarkStart w:name="eff_date_section" w:id="20"/>
      <w:r w:rsidRPr="00DF3B44">
        <w:t>S</w:t>
      </w:r>
      <w:bookmarkEnd w:id="19"/>
      <w:r w:rsidRPr="00DF3B44">
        <w:t>ECTION 3.</w:t>
      </w:r>
      <w:r w:rsidRPr="00DF3B44" w:rsidR="005D3013">
        <w:tab/>
      </w:r>
      <w:r w:rsidRPr="00FE61B1" w:rsidR="00FE61B1">
        <w:t>This act takes effect upon approval by the Governor and first applies to the tax year beginning after July 1, 202</w:t>
      </w:r>
      <w:r w:rsidR="00FE61B1">
        <w:t>5</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8D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3D0C1A" w:rsidR="00685035" w:rsidRPr="007B4AF7" w:rsidRDefault="008F3A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1EDD">
              <w:t>[3773]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1ED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5A6"/>
    <w:rsid w:val="00011182"/>
    <w:rsid w:val="00012912"/>
    <w:rsid w:val="00017FB0"/>
    <w:rsid w:val="000207FC"/>
    <w:rsid w:val="00020957"/>
    <w:rsid w:val="00020B5D"/>
    <w:rsid w:val="00026421"/>
    <w:rsid w:val="00030388"/>
    <w:rsid w:val="00030409"/>
    <w:rsid w:val="00037F04"/>
    <w:rsid w:val="000404BF"/>
    <w:rsid w:val="00044B84"/>
    <w:rsid w:val="000479D0"/>
    <w:rsid w:val="0006464F"/>
    <w:rsid w:val="00066B54"/>
    <w:rsid w:val="00072FCD"/>
    <w:rsid w:val="00074A4F"/>
    <w:rsid w:val="00077B65"/>
    <w:rsid w:val="00091269"/>
    <w:rsid w:val="000A3C25"/>
    <w:rsid w:val="000A4FBA"/>
    <w:rsid w:val="000B4C02"/>
    <w:rsid w:val="000B5B4A"/>
    <w:rsid w:val="000B7FE1"/>
    <w:rsid w:val="000C3E88"/>
    <w:rsid w:val="000C46B9"/>
    <w:rsid w:val="000C58E4"/>
    <w:rsid w:val="000C6F9A"/>
    <w:rsid w:val="000D2F44"/>
    <w:rsid w:val="000D33E4"/>
    <w:rsid w:val="000D7A16"/>
    <w:rsid w:val="000E578A"/>
    <w:rsid w:val="000F2250"/>
    <w:rsid w:val="0010329A"/>
    <w:rsid w:val="00105756"/>
    <w:rsid w:val="001164F9"/>
    <w:rsid w:val="0011719C"/>
    <w:rsid w:val="00137591"/>
    <w:rsid w:val="00140049"/>
    <w:rsid w:val="00171601"/>
    <w:rsid w:val="001730EB"/>
    <w:rsid w:val="00173276"/>
    <w:rsid w:val="00176122"/>
    <w:rsid w:val="0019025B"/>
    <w:rsid w:val="00192AF7"/>
    <w:rsid w:val="00197366"/>
    <w:rsid w:val="001A136C"/>
    <w:rsid w:val="001B6DA2"/>
    <w:rsid w:val="001C25EC"/>
    <w:rsid w:val="001D6074"/>
    <w:rsid w:val="001E286B"/>
    <w:rsid w:val="001F2A41"/>
    <w:rsid w:val="001F313F"/>
    <w:rsid w:val="001F331D"/>
    <w:rsid w:val="001F394C"/>
    <w:rsid w:val="001F39C8"/>
    <w:rsid w:val="002038AA"/>
    <w:rsid w:val="002114C8"/>
    <w:rsid w:val="0021166F"/>
    <w:rsid w:val="002162DF"/>
    <w:rsid w:val="00222007"/>
    <w:rsid w:val="00230038"/>
    <w:rsid w:val="00233975"/>
    <w:rsid w:val="00236D73"/>
    <w:rsid w:val="002376D2"/>
    <w:rsid w:val="002429AB"/>
    <w:rsid w:val="00242B0D"/>
    <w:rsid w:val="00246535"/>
    <w:rsid w:val="00257F60"/>
    <w:rsid w:val="002625EA"/>
    <w:rsid w:val="00262AC5"/>
    <w:rsid w:val="00263AD8"/>
    <w:rsid w:val="00264AE9"/>
    <w:rsid w:val="00271B52"/>
    <w:rsid w:val="00275AE6"/>
    <w:rsid w:val="002836D8"/>
    <w:rsid w:val="002A7989"/>
    <w:rsid w:val="002B02F3"/>
    <w:rsid w:val="002C3463"/>
    <w:rsid w:val="002D266D"/>
    <w:rsid w:val="002D5B3D"/>
    <w:rsid w:val="002D7447"/>
    <w:rsid w:val="002E315A"/>
    <w:rsid w:val="002E4F8C"/>
    <w:rsid w:val="002F560C"/>
    <w:rsid w:val="002F5847"/>
    <w:rsid w:val="0030425A"/>
    <w:rsid w:val="00316C93"/>
    <w:rsid w:val="0031753C"/>
    <w:rsid w:val="00325182"/>
    <w:rsid w:val="00330C0D"/>
    <w:rsid w:val="0033456C"/>
    <w:rsid w:val="003421F1"/>
    <w:rsid w:val="0034279C"/>
    <w:rsid w:val="00347F8C"/>
    <w:rsid w:val="00354F64"/>
    <w:rsid w:val="003559A1"/>
    <w:rsid w:val="0035726D"/>
    <w:rsid w:val="00361563"/>
    <w:rsid w:val="003646CA"/>
    <w:rsid w:val="00364E89"/>
    <w:rsid w:val="00371D36"/>
    <w:rsid w:val="00373E17"/>
    <w:rsid w:val="003775E6"/>
    <w:rsid w:val="00381998"/>
    <w:rsid w:val="003961D2"/>
    <w:rsid w:val="003A29D5"/>
    <w:rsid w:val="003A5F1C"/>
    <w:rsid w:val="003B5002"/>
    <w:rsid w:val="003C36D6"/>
    <w:rsid w:val="003C3E2E"/>
    <w:rsid w:val="003C7415"/>
    <w:rsid w:val="003D4A3C"/>
    <w:rsid w:val="003D55B2"/>
    <w:rsid w:val="003E0033"/>
    <w:rsid w:val="003E5452"/>
    <w:rsid w:val="003E7165"/>
    <w:rsid w:val="003E7FF6"/>
    <w:rsid w:val="003F16DD"/>
    <w:rsid w:val="003F3DE1"/>
    <w:rsid w:val="004046B5"/>
    <w:rsid w:val="00406F27"/>
    <w:rsid w:val="004141B8"/>
    <w:rsid w:val="004203B9"/>
    <w:rsid w:val="00432135"/>
    <w:rsid w:val="00446987"/>
    <w:rsid w:val="00446D28"/>
    <w:rsid w:val="00451EDD"/>
    <w:rsid w:val="004561BC"/>
    <w:rsid w:val="004562F7"/>
    <w:rsid w:val="00463A33"/>
    <w:rsid w:val="00466CD0"/>
    <w:rsid w:val="00473583"/>
    <w:rsid w:val="00477F32"/>
    <w:rsid w:val="00481850"/>
    <w:rsid w:val="00484D3F"/>
    <w:rsid w:val="004851A0"/>
    <w:rsid w:val="0048627F"/>
    <w:rsid w:val="004932AB"/>
    <w:rsid w:val="00494BEF"/>
    <w:rsid w:val="004A5512"/>
    <w:rsid w:val="004A6BE5"/>
    <w:rsid w:val="004B0C18"/>
    <w:rsid w:val="004C1A04"/>
    <w:rsid w:val="004C20BC"/>
    <w:rsid w:val="004C5C9A"/>
    <w:rsid w:val="004C6622"/>
    <w:rsid w:val="004D1442"/>
    <w:rsid w:val="004D3DCB"/>
    <w:rsid w:val="004E1946"/>
    <w:rsid w:val="004E66E9"/>
    <w:rsid w:val="004E7DDE"/>
    <w:rsid w:val="004F0090"/>
    <w:rsid w:val="004F172C"/>
    <w:rsid w:val="005002ED"/>
    <w:rsid w:val="00500DBC"/>
    <w:rsid w:val="005102BE"/>
    <w:rsid w:val="00523F7F"/>
    <w:rsid w:val="00524D54"/>
    <w:rsid w:val="00531EBF"/>
    <w:rsid w:val="0054531B"/>
    <w:rsid w:val="00545D13"/>
    <w:rsid w:val="00546C24"/>
    <w:rsid w:val="005476FF"/>
    <w:rsid w:val="005516F6"/>
    <w:rsid w:val="00552842"/>
    <w:rsid w:val="00554E89"/>
    <w:rsid w:val="00564B58"/>
    <w:rsid w:val="00572281"/>
    <w:rsid w:val="005801DD"/>
    <w:rsid w:val="00592A40"/>
    <w:rsid w:val="00595523"/>
    <w:rsid w:val="005A28BC"/>
    <w:rsid w:val="005A5377"/>
    <w:rsid w:val="005B7817"/>
    <w:rsid w:val="005C0270"/>
    <w:rsid w:val="005C06C8"/>
    <w:rsid w:val="005C23D7"/>
    <w:rsid w:val="005C40EB"/>
    <w:rsid w:val="005D02B4"/>
    <w:rsid w:val="005D1A65"/>
    <w:rsid w:val="005D3013"/>
    <w:rsid w:val="005E1E50"/>
    <w:rsid w:val="005E2B9C"/>
    <w:rsid w:val="005E3332"/>
    <w:rsid w:val="005F1A67"/>
    <w:rsid w:val="005F76B0"/>
    <w:rsid w:val="00604429"/>
    <w:rsid w:val="006067B0"/>
    <w:rsid w:val="00606A8B"/>
    <w:rsid w:val="00611EBA"/>
    <w:rsid w:val="006213A8"/>
    <w:rsid w:val="00623BEA"/>
    <w:rsid w:val="006347E9"/>
    <w:rsid w:val="00634C4F"/>
    <w:rsid w:val="00640C87"/>
    <w:rsid w:val="00641925"/>
    <w:rsid w:val="006454BB"/>
    <w:rsid w:val="00657CF4"/>
    <w:rsid w:val="00661463"/>
    <w:rsid w:val="00663B8D"/>
    <w:rsid w:val="00663E00"/>
    <w:rsid w:val="00664F48"/>
    <w:rsid w:val="00664FAD"/>
    <w:rsid w:val="0067345B"/>
    <w:rsid w:val="00682865"/>
    <w:rsid w:val="00683986"/>
    <w:rsid w:val="00685035"/>
    <w:rsid w:val="00685770"/>
    <w:rsid w:val="00690DBA"/>
    <w:rsid w:val="006964F9"/>
    <w:rsid w:val="006A395F"/>
    <w:rsid w:val="006A65E2"/>
    <w:rsid w:val="006A72E1"/>
    <w:rsid w:val="006B37BD"/>
    <w:rsid w:val="006C092D"/>
    <w:rsid w:val="006C099D"/>
    <w:rsid w:val="006C18F0"/>
    <w:rsid w:val="006C60F1"/>
    <w:rsid w:val="006C7E01"/>
    <w:rsid w:val="006D4D36"/>
    <w:rsid w:val="006D64A5"/>
    <w:rsid w:val="006E0935"/>
    <w:rsid w:val="006E353F"/>
    <w:rsid w:val="006E35AB"/>
    <w:rsid w:val="006E5E1D"/>
    <w:rsid w:val="006F5DF4"/>
    <w:rsid w:val="00711AA9"/>
    <w:rsid w:val="00714559"/>
    <w:rsid w:val="00722155"/>
    <w:rsid w:val="007335CA"/>
    <w:rsid w:val="00735B6F"/>
    <w:rsid w:val="00737F19"/>
    <w:rsid w:val="00752777"/>
    <w:rsid w:val="007609A3"/>
    <w:rsid w:val="00763C6D"/>
    <w:rsid w:val="007657F8"/>
    <w:rsid w:val="00781268"/>
    <w:rsid w:val="00782BF8"/>
    <w:rsid w:val="00783C75"/>
    <w:rsid w:val="007849D9"/>
    <w:rsid w:val="00787433"/>
    <w:rsid w:val="0079750A"/>
    <w:rsid w:val="007A10F1"/>
    <w:rsid w:val="007A3D50"/>
    <w:rsid w:val="007B2D29"/>
    <w:rsid w:val="007B412F"/>
    <w:rsid w:val="007B4AF7"/>
    <w:rsid w:val="007B4DBF"/>
    <w:rsid w:val="007C5458"/>
    <w:rsid w:val="007D2C67"/>
    <w:rsid w:val="007E06BB"/>
    <w:rsid w:val="007F50D1"/>
    <w:rsid w:val="00816D52"/>
    <w:rsid w:val="008211FC"/>
    <w:rsid w:val="00831048"/>
    <w:rsid w:val="00834272"/>
    <w:rsid w:val="0085491C"/>
    <w:rsid w:val="008625C1"/>
    <w:rsid w:val="0087671D"/>
    <w:rsid w:val="008806F9"/>
    <w:rsid w:val="00882FDF"/>
    <w:rsid w:val="00887957"/>
    <w:rsid w:val="0089096F"/>
    <w:rsid w:val="008A57E3"/>
    <w:rsid w:val="008B5BF4"/>
    <w:rsid w:val="008C0CEE"/>
    <w:rsid w:val="008C1B18"/>
    <w:rsid w:val="008D46EC"/>
    <w:rsid w:val="008E0E25"/>
    <w:rsid w:val="008E61A1"/>
    <w:rsid w:val="008F3AF4"/>
    <w:rsid w:val="009031EF"/>
    <w:rsid w:val="009128D2"/>
    <w:rsid w:val="00917EA3"/>
    <w:rsid w:val="00917EE0"/>
    <w:rsid w:val="00921C89"/>
    <w:rsid w:val="00924A06"/>
    <w:rsid w:val="00926966"/>
    <w:rsid w:val="00926D03"/>
    <w:rsid w:val="00934036"/>
    <w:rsid w:val="00934889"/>
    <w:rsid w:val="0094541D"/>
    <w:rsid w:val="009473EA"/>
    <w:rsid w:val="00951CDD"/>
    <w:rsid w:val="00954E7E"/>
    <w:rsid w:val="009554D9"/>
    <w:rsid w:val="009572F9"/>
    <w:rsid w:val="00960D0F"/>
    <w:rsid w:val="0098366F"/>
    <w:rsid w:val="00983A03"/>
    <w:rsid w:val="00986063"/>
    <w:rsid w:val="00991F67"/>
    <w:rsid w:val="00992876"/>
    <w:rsid w:val="0099288B"/>
    <w:rsid w:val="009A0DCE"/>
    <w:rsid w:val="009A22CD"/>
    <w:rsid w:val="009A3E4B"/>
    <w:rsid w:val="009B35FD"/>
    <w:rsid w:val="009B6815"/>
    <w:rsid w:val="009D2967"/>
    <w:rsid w:val="009D3C2B"/>
    <w:rsid w:val="009E4191"/>
    <w:rsid w:val="009F2AB1"/>
    <w:rsid w:val="009F4FAF"/>
    <w:rsid w:val="009F68F1"/>
    <w:rsid w:val="00A04529"/>
    <w:rsid w:val="00A0584B"/>
    <w:rsid w:val="00A0756D"/>
    <w:rsid w:val="00A13BD4"/>
    <w:rsid w:val="00A17135"/>
    <w:rsid w:val="00A21A6F"/>
    <w:rsid w:val="00A24E56"/>
    <w:rsid w:val="00A26A62"/>
    <w:rsid w:val="00A35A9B"/>
    <w:rsid w:val="00A4070E"/>
    <w:rsid w:val="00A40CA0"/>
    <w:rsid w:val="00A47055"/>
    <w:rsid w:val="00A473EE"/>
    <w:rsid w:val="00A504A7"/>
    <w:rsid w:val="00A53677"/>
    <w:rsid w:val="00A53BF2"/>
    <w:rsid w:val="00A60D68"/>
    <w:rsid w:val="00A7237A"/>
    <w:rsid w:val="00A73EFA"/>
    <w:rsid w:val="00A77A3B"/>
    <w:rsid w:val="00A92F6F"/>
    <w:rsid w:val="00A97523"/>
    <w:rsid w:val="00AA7824"/>
    <w:rsid w:val="00AB0FA3"/>
    <w:rsid w:val="00AB1968"/>
    <w:rsid w:val="00AB73BF"/>
    <w:rsid w:val="00AC1DEE"/>
    <w:rsid w:val="00AC335C"/>
    <w:rsid w:val="00AC463E"/>
    <w:rsid w:val="00AD0067"/>
    <w:rsid w:val="00AD3BE2"/>
    <w:rsid w:val="00AD3E3D"/>
    <w:rsid w:val="00AE1EE4"/>
    <w:rsid w:val="00AE36EC"/>
    <w:rsid w:val="00AE3DA6"/>
    <w:rsid w:val="00AE44EB"/>
    <w:rsid w:val="00AE7406"/>
    <w:rsid w:val="00AF1688"/>
    <w:rsid w:val="00AF46E6"/>
    <w:rsid w:val="00AF5139"/>
    <w:rsid w:val="00B06EDA"/>
    <w:rsid w:val="00B1161F"/>
    <w:rsid w:val="00B11661"/>
    <w:rsid w:val="00B240C3"/>
    <w:rsid w:val="00B32B4D"/>
    <w:rsid w:val="00B4137E"/>
    <w:rsid w:val="00B47CC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D9A"/>
    <w:rsid w:val="00BB0725"/>
    <w:rsid w:val="00BC408A"/>
    <w:rsid w:val="00BC5023"/>
    <w:rsid w:val="00BC556C"/>
    <w:rsid w:val="00BD42DA"/>
    <w:rsid w:val="00BD4684"/>
    <w:rsid w:val="00BE08A7"/>
    <w:rsid w:val="00BE1B22"/>
    <w:rsid w:val="00BE4391"/>
    <w:rsid w:val="00BE7D0B"/>
    <w:rsid w:val="00BF3E48"/>
    <w:rsid w:val="00BF72EE"/>
    <w:rsid w:val="00C13FA1"/>
    <w:rsid w:val="00C15F1B"/>
    <w:rsid w:val="00C16288"/>
    <w:rsid w:val="00C17D1D"/>
    <w:rsid w:val="00C37443"/>
    <w:rsid w:val="00C43400"/>
    <w:rsid w:val="00C45923"/>
    <w:rsid w:val="00C53B70"/>
    <w:rsid w:val="00C543E7"/>
    <w:rsid w:val="00C62D69"/>
    <w:rsid w:val="00C70225"/>
    <w:rsid w:val="00C72198"/>
    <w:rsid w:val="00C73C7D"/>
    <w:rsid w:val="00C75005"/>
    <w:rsid w:val="00C970DF"/>
    <w:rsid w:val="00CA2C3D"/>
    <w:rsid w:val="00CA33DC"/>
    <w:rsid w:val="00CA7E71"/>
    <w:rsid w:val="00CB2673"/>
    <w:rsid w:val="00CB701D"/>
    <w:rsid w:val="00CC3F0E"/>
    <w:rsid w:val="00CD08C9"/>
    <w:rsid w:val="00CD1FE8"/>
    <w:rsid w:val="00CD38CD"/>
    <w:rsid w:val="00CD3E0C"/>
    <w:rsid w:val="00CD5565"/>
    <w:rsid w:val="00CD616C"/>
    <w:rsid w:val="00CE3EE3"/>
    <w:rsid w:val="00CE4AAF"/>
    <w:rsid w:val="00CF68D6"/>
    <w:rsid w:val="00CF7B4A"/>
    <w:rsid w:val="00D009F8"/>
    <w:rsid w:val="00D04563"/>
    <w:rsid w:val="00D078DA"/>
    <w:rsid w:val="00D14995"/>
    <w:rsid w:val="00D204F2"/>
    <w:rsid w:val="00D2455C"/>
    <w:rsid w:val="00D25023"/>
    <w:rsid w:val="00D27F8C"/>
    <w:rsid w:val="00D301FB"/>
    <w:rsid w:val="00D33843"/>
    <w:rsid w:val="00D40D2B"/>
    <w:rsid w:val="00D52DBF"/>
    <w:rsid w:val="00D54A6F"/>
    <w:rsid w:val="00D57D57"/>
    <w:rsid w:val="00D62E42"/>
    <w:rsid w:val="00D67F65"/>
    <w:rsid w:val="00D772FB"/>
    <w:rsid w:val="00D90679"/>
    <w:rsid w:val="00DA1AA0"/>
    <w:rsid w:val="00DA298C"/>
    <w:rsid w:val="00DA512B"/>
    <w:rsid w:val="00DB2D1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D2C"/>
    <w:rsid w:val="00E84FE5"/>
    <w:rsid w:val="00E879A5"/>
    <w:rsid w:val="00E879FC"/>
    <w:rsid w:val="00E96D5A"/>
    <w:rsid w:val="00EA2574"/>
    <w:rsid w:val="00EA2F1F"/>
    <w:rsid w:val="00EA3F2E"/>
    <w:rsid w:val="00EA57EC"/>
    <w:rsid w:val="00EA6208"/>
    <w:rsid w:val="00EB120E"/>
    <w:rsid w:val="00EB34C8"/>
    <w:rsid w:val="00EB46E2"/>
    <w:rsid w:val="00EB68CE"/>
    <w:rsid w:val="00EC0045"/>
    <w:rsid w:val="00ED452E"/>
    <w:rsid w:val="00EE3CDA"/>
    <w:rsid w:val="00EE63EF"/>
    <w:rsid w:val="00EF37A8"/>
    <w:rsid w:val="00EF531F"/>
    <w:rsid w:val="00EF7107"/>
    <w:rsid w:val="00F05FE8"/>
    <w:rsid w:val="00F06D86"/>
    <w:rsid w:val="00F13D87"/>
    <w:rsid w:val="00F149E5"/>
    <w:rsid w:val="00F15E33"/>
    <w:rsid w:val="00F173DE"/>
    <w:rsid w:val="00F17DA2"/>
    <w:rsid w:val="00F22EC0"/>
    <w:rsid w:val="00F25C47"/>
    <w:rsid w:val="00F27D7B"/>
    <w:rsid w:val="00F31D34"/>
    <w:rsid w:val="00F342A1"/>
    <w:rsid w:val="00F36FBA"/>
    <w:rsid w:val="00F42F4B"/>
    <w:rsid w:val="00F44D36"/>
    <w:rsid w:val="00F46262"/>
    <w:rsid w:val="00F4795D"/>
    <w:rsid w:val="00F50A61"/>
    <w:rsid w:val="00F525CD"/>
    <w:rsid w:val="00F5286C"/>
    <w:rsid w:val="00F52E12"/>
    <w:rsid w:val="00F638CA"/>
    <w:rsid w:val="00F657C5"/>
    <w:rsid w:val="00F829DC"/>
    <w:rsid w:val="00F900B4"/>
    <w:rsid w:val="00FA0F2E"/>
    <w:rsid w:val="00FA4DB1"/>
    <w:rsid w:val="00FB3F2A"/>
    <w:rsid w:val="00FC0A1E"/>
    <w:rsid w:val="00FC3593"/>
    <w:rsid w:val="00FD117D"/>
    <w:rsid w:val="00FD72E3"/>
    <w:rsid w:val="00FE06FC"/>
    <w:rsid w:val="00FE61B1"/>
    <w:rsid w:val="00FE70F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1EDD"/>
    <w:rPr>
      <w:rFonts w:ascii="Times New Roman" w:hAnsi="Times New Roman"/>
      <w:b w:val="0"/>
      <w:i w:val="0"/>
      <w:sz w:val="22"/>
    </w:rPr>
  </w:style>
  <w:style w:type="paragraph" w:styleId="NoSpacing">
    <w:name w:val="No Spacing"/>
    <w:uiPriority w:val="1"/>
    <w:qFormat/>
    <w:rsid w:val="00451EDD"/>
    <w:pPr>
      <w:spacing w:after="0" w:line="240" w:lineRule="auto"/>
    </w:pPr>
  </w:style>
  <w:style w:type="paragraph" w:customStyle="1" w:styleId="scemptylineheader">
    <w:name w:val="sc_emptyline_header"/>
    <w:qFormat/>
    <w:rsid w:val="00451E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1E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1E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1E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1E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1EDD"/>
    <w:rPr>
      <w:color w:val="808080"/>
    </w:rPr>
  </w:style>
  <w:style w:type="paragraph" w:customStyle="1" w:styleId="scdirectionallanguage">
    <w:name w:val="sc_directional_language"/>
    <w:qFormat/>
    <w:rsid w:val="00451E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1E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1E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1E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1E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1E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1E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1E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1E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1E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1E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1E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1E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1E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1E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1E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1EDD"/>
    <w:rPr>
      <w:rFonts w:ascii="Times New Roman" w:hAnsi="Times New Roman"/>
      <w:color w:val="auto"/>
      <w:sz w:val="22"/>
    </w:rPr>
  </w:style>
  <w:style w:type="paragraph" w:customStyle="1" w:styleId="scclippagebillheader">
    <w:name w:val="sc_clip_page_bill_header"/>
    <w:qFormat/>
    <w:rsid w:val="00451E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1E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1E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DD"/>
    <w:rPr>
      <w:lang w:val="en-US"/>
    </w:rPr>
  </w:style>
  <w:style w:type="paragraph" w:styleId="Footer">
    <w:name w:val="footer"/>
    <w:basedOn w:val="Normal"/>
    <w:link w:val="FooterChar"/>
    <w:uiPriority w:val="99"/>
    <w:unhideWhenUsed/>
    <w:rsid w:val="0045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DD"/>
    <w:rPr>
      <w:lang w:val="en-US"/>
    </w:rPr>
  </w:style>
  <w:style w:type="paragraph" w:styleId="ListParagraph">
    <w:name w:val="List Paragraph"/>
    <w:basedOn w:val="Normal"/>
    <w:uiPriority w:val="34"/>
    <w:qFormat/>
    <w:rsid w:val="00451EDD"/>
    <w:pPr>
      <w:ind w:left="720"/>
      <w:contextualSpacing/>
    </w:pPr>
  </w:style>
  <w:style w:type="paragraph" w:customStyle="1" w:styleId="scbillfooter">
    <w:name w:val="sc_bill_footer"/>
    <w:qFormat/>
    <w:rsid w:val="00451E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1E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1E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1E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1E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1EDD"/>
    <w:pPr>
      <w:widowControl w:val="0"/>
      <w:suppressAutoHyphens/>
      <w:spacing w:after="0" w:line="360" w:lineRule="auto"/>
    </w:pPr>
    <w:rPr>
      <w:rFonts w:ascii="Times New Roman" w:hAnsi="Times New Roman"/>
      <w:lang w:val="en-US"/>
    </w:rPr>
  </w:style>
  <w:style w:type="paragraph" w:customStyle="1" w:styleId="sctableln">
    <w:name w:val="sc_table_ln"/>
    <w:qFormat/>
    <w:rsid w:val="00451E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1E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1EDD"/>
    <w:rPr>
      <w:strike/>
      <w:dstrike w:val="0"/>
    </w:rPr>
  </w:style>
  <w:style w:type="character" w:customStyle="1" w:styleId="scinsert">
    <w:name w:val="sc_insert"/>
    <w:uiPriority w:val="1"/>
    <w:qFormat/>
    <w:rsid w:val="00451EDD"/>
    <w:rPr>
      <w:caps w:val="0"/>
      <w:smallCaps w:val="0"/>
      <w:strike w:val="0"/>
      <w:dstrike w:val="0"/>
      <w:vanish w:val="0"/>
      <w:u w:val="single"/>
      <w:vertAlign w:val="baseline"/>
    </w:rPr>
  </w:style>
  <w:style w:type="character" w:customStyle="1" w:styleId="scinsertred">
    <w:name w:val="sc_insert_red"/>
    <w:uiPriority w:val="1"/>
    <w:qFormat/>
    <w:rsid w:val="00451EDD"/>
    <w:rPr>
      <w:caps w:val="0"/>
      <w:smallCaps w:val="0"/>
      <w:strike w:val="0"/>
      <w:dstrike w:val="0"/>
      <w:vanish w:val="0"/>
      <w:color w:val="FF0000"/>
      <w:u w:val="single"/>
      <w:vertAlign w:val="baseline"/>
    </w:rPr>
  </w:style>
  <w:style w:type="character" w:customStyle="1" w:styleId="scinsertblue">
    <w:name w:val="sc_insert_blue"/>
    <w:uiPriority w:val="1"/>
    <w:qFormat/>
    <w:rsid w:val="00451EDD"/>
    <w:rPr>
      <w:caps w:val="0"/>
      <w:smallCaps w:val="0"/>
      <w:strike w:val="0"/>
      <w:dstrike w:val="0"/>
      <w:vanish w:val="0"/>
      <w:color w:val="0070C0"/>
      <w:u w:val="single"/>
      <w:vertAlign w:val="baseline"/>
    </w:rPr>
  </w:style>
  <w:style w:type="character" w:customStyle="1" w:styleId="scstrikered">
    <w:name w:val="sc_strike_red"/>
    <w:uiPriority w:val="1"/>
    <w:qFormat/>
    <w:rsid w:val="00451EDD"/>
    <w:rPr>
      <w:strike/>
      <w:dstrike w:val="0"/>
      <w:color w:val="FF0000"/>
    </w:rPr>
  </w:style>
  <w:style w:type="character" w:customStyle="1" w:styleId="scstrikeblue">
    <w:name w:val="sc_strike_blue"/>
    <w:uiPriority w:val="1"/>
    <w:qFormat/>
    <w:rsid w:val="00451EDD"/>
    <w:rPr>
      <w:strike/>
      <w:dstrike w:val="0"/>
      <w:color w:val="0070C0"/>
    </w:rPr>
  </w:style>
  <w:style w:type="character" w:customStyle="1" w:styleId="scinsertbluenounderline">
    <w:name w:val="sc_insert_blue_no_underline"/>
    <w:uiPriority w:val="1"/>
    <w:qFormat/>
    <w:rsid w:val="00451E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1E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1EDD"/>
    <w:rPr>
      <w:strike/>
      <w:dstrike w:val="0"/>
      <w:color w:val="0070C0"/>
      <w:lang w:val="en-US"/>
    </w:rPr>
  </w:style>
  <w:style w:type="character" w:customStyle="1" w:styleId="scstrikerednoncodified">
    <w:name w:val="sc_strike_red_non_codified"/>
    <w:uiPriority w:val="1"/>
    <w:qFormat/>
    <w:rsid w:val="00451EDD"/>
    <w:rPr>
      <w:strike/>
      <w:dstrike w:val="0"/>
      <w:color w:val="FF0000"/>
    </w:rPr>
  </w:style>
  <w:style w:type="paragraph" w:customStyle="1" w:styleId="scbillsiglines">
    <w:name w:val="sc_bill_sig_lines"/>
    <w:qFormat/>
    <w:rsid w:val="00451E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1EDD"/>
    <w:rPr>
      <w:bdr w:val="none" w:sz="0" w:space="0" w:color="auto"/>
      <w:shd w:val="clear" w:color="auto" w:fill="FEC6C6"/>
    </w:rPr>
  </w:style>
  <w:style w:type="character" w:customStyle="1" w:styleId="screstoreblue">
    <w:name w:val="sc_restore_blue"/>
    <w:uiPriority w:val="1"/>
    <w:qFormat/>
    <w:rsid w:val="00451EDD"/>
    <w:rPr>
      <w:color w:val="4472C4" w:themeColor="accent1"/>
      <w:bdr w:val="none" w:sz="0" w:space="0" w:color="auto"/>
      <w:shd w:val="clear" w:color="auto" w:fill="auto"/>
    </w:rPr>
  </w:style>
  <w:style w:type="character" w:customStyle="1" w:styleId="screstorered">
    <w:name w:val="sc_restore_red"/>
    <w:uiPriority w:val="1"/>
    <w:qFormat/>
    <w:rsid w:val="00451EDD"/>
    <w:rPr>
      <w:color w:val="FF0000"/>
      <w:bdr w:val="none" w:sz="0" w:space="0" w:color="auto"/>
      <w:shd w:val="clear" w:color="auto" w:fill="auto"/>
    </w:rPr>
  </w:style>
  <w:style w:type="character" w:customStyle="1" w:styleId="scstrikenewblue">
    <w:name w:val="sc_strike_new_blue"/>
    <w:uiPriority w:val="1"/>
    <w:qFormat/>
    <w:rsid w:val="00451EDD"/>
    <w:rPr>
      <w:strike w:val="0"/>
      <w:dstrike/>
      <w:color w:val="0070C0"/>
      <w:u w:val="none"/>
    </w:rPr>
  </w:style>
  <w:style w:type="character" w:customStyle="1" w:styleId="scstrikenewred">
    <w:name w:val="sc_strike_new_red"/>
    <w:uiPriority w:val="1"/>
    <w:qFormat/>
    <w:rsid w:val="00451EDD"/>
    <w:rPr>
      <w:strike w:val="0"/>
      <w:dstrike/>
      <w:color w:val="FF0000"/>
      <w:u w:val="none"/>
    </w:rPr>
  </w:style>
  <w:style w:type="character" w:customStyle="1" w:styleId="scamendsenate">
    <w:name w:val="sc_amend_senate"/>
    <w:uiPriority w:val="1"/>
    <w:qFormat/>
    <w:rsid w:val="00451EDD"/>
    <w:rPr>
      <w:bdr w:val="none" w:sz="0" w:space="0" w:color="auto"/>
      <w:shd w:val="clear" w:color="auto" w:fill="FFF2CC" w:themeFill="accent4" w:themeFillTint="33"/>
    </w:rPr>
  </w:style>
  <w:style w:type="character" w:customStyle="1" w:styleId="scamendhouse">
    <w:name w:val="sc_amend_house"/>
    <w:uiPriority w:val="1"/>
    <w:qFormat/>
    <w:rsid w:val="00451EDD"/>
    <w:rPr>
      <w:bdr w:val="none" w:sz="0" w:space="0" w:color="auto"/>
      <w:shd w:val="clear" w:color="auto" w:fill="E2EFD9" w:themeFill="accent6" w:themeFillTint="33"/>
    </w:rPr>
  </w:style>
  <w:style w:type="paragraph" w:styleId="Revision">
    <w:name w:val="Revision"/>
    <w:hidden/>
    <w:uiPriority w:val="99"/>
    <w:semiHidden/>
    <w:rsid w:val="00FE61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3&amp;session=126&amp;summary=B" TargetMode="External" Id="R7bb12887929844ee" /><Relationship Type="http://schemas.openxmlformats.org/officeDocument/2006/relationships/hyperlink" Target="https://www.scstatehouse.gov/sess126_2025-2026/prever/3773_20250116.docx" TargetMode="External" Id="Re48d502ce0b149d4" /><Relationship Type="http://schemas.openxmlformats.org/officeDocument/2006/relationships/hyperlink" Target="h:\hj\20250116.docx" TargetMode="External" Id="R13a6d329b8704369" /><Relationship Type="http://schemas.openxmlformats.org/officeDocument/2006/relationships/hyperlink" Target="h:\hj\20250116.docx" TargetMode="External" Id="R389dd419d2ee43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9C8"/>
    <w:rsid w:val="002A7C8A"/>
    <w:rsid w:val="002D4365"/>
    <w:rsid w:val="003E4FBC"/>
    <w:rsid w:val="003F4940"/>
    <w:rsid w:val="004E2BB5"/>
    <w:rsid w:val="00580C56"/>
    <w:rsid w:val="006B363F"/>
    <w:rsid w:val="007070D2"/>
    <w:rsid w:val="00776F2C"/>
    <w:rsid w:val="008211FC"/>
    <w:rsid w:val="008F7723"/>
    <w:rsid w:val="009031EF"/>
    <w:rsid w:val="00912A5F"/>
    <w:rsid w:val="00940EED"/>
    <w:rsid w:val="00985255"/>
    <w:rsid w:val="009C3651"/>
    <w:rsid w:val="00A51DBA"/>
    <w:rsid w:val="00B20DA6"/>
    <w:rsid w:val="00B457AF"/>
    <w:rsid w:val="00C818FB"/>
    <w:rsid w:val="00CC0451"/>
    <w:rsid w:val="00D6665C"/>
    <w:rsid w:val="00D900BD"/>
    <w:rsid w:val="00D90679"/>
    <w:rsid w:val="00E76813"/>
    <w:rsid w:val="00E96D5A"/>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fd593934-f9ac-4f1d-9f7b-5059ceb794c4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ca814a9d-957e-4737-9307-f9645f7442d5</T_BILL_REQUEST_REQUEST>
  <T_BILL_R_ORIGINALDRAFT>7f9e2314-290a-4447-8ef7-8eb6ec26ffaa</T_BILL_R_ORIGINALDRAFT>
  <T_BILL_SPONSOR_SPONSOR>f71a82d2-5efc-4498-bc17-ac052cbdc725</T_BILL_SPONSOR_SPONSOR>
  <T_BILL_T_BILLNAME>[3773]</T_BILL_T_BILLNAME>
  <T_BILL_T_BILLNUMBER>3773</T_BILL_T_BILLNUMBER>
  <T_BILL_T_BILLTITLE>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T_BILL_T_BILLTITLE>
  <T_BILL_T_CHAMBER>house</T_BILL_T_CHAMBER>
  <T_BILL_T_FILENAME> </T_BILL_T_FILENAME>
  <T_BILL_T_LEGTYPE>bill_statewide</T_BILL_T_LEGTYPE>
  <T_BILL_T_RATNUMBERSTRING>HNone</T_BILL_T_RATNUMBERSTRING>
  <T_BILL_T_SECTIONS>[{"SectionUUID":"50928a60-e094-482a-a4bf-5f2d4ee4cda0","SectionName":"code_section","SectionNumber":1,"SectionType":"code_section","CodeSections":[{"CodeSectionBookmarkName":"ns_T12C20N50_42355a6ef","IsConstitutionSection":false,"Identity":"12-20-50","IsNew":true,"SubSections":[{"Level":1,"Identity":"T12C20N50SD","SubSectionBookmarkName":"ss_T12C20N50SD_lv1_d8ede97aa","IsNewSubSection":true,"SubSectionReplacement":""},{"Level":2,"Identity":"T12C20N50S1","SubSectionBookmarkName":"ss_T12C20N50S1_lv2_bc435f50e","IsNewSubSection":false,"SubSectionReplacement":""},{"Level":2,"Identity":"T12C20N50S2","SubSectionBookmarkName":"ss_T12C20N50S2_lv2_30980d9e0","IsNewSubSection":false,"SubSectionReplacement":""},{"Level":3,"Identity":"T12C20N50Sa","SubSectionBookmarkName":"ss_T12C20N50Sa_lv3_c07572a8d","IsNewSubSection":false,"SubSectionReplacement":""},{"Level":3,"Identity":"T12C20N50Sb","SubSectionBookmarkName":"ss_T12C20N50Sb_lv3_ad9729edb","IsNewSubSection":false,"SubSectionReplacement":""},{"Level":3,"Identity":"T12C20N50Sc","SubSectionBookmarkName":"ss_T12C20N50Sc_lv3_f59a2ef40","IsNewSubSection":false,"SubSectionReplacement":""},{"Level":2,"Identity":"T12C20N50S3","SubSectionBookmarkName":"ss_T12C20N50S3_lv2_c3438dade","IsNewSubSection":false,"SubSectionReplacement":""},{"Level":3,"Identity":"T12C20N50Sa","SubSectionBookmarkName":"ss_T12C20N50Sa_lv3_c6695af8d","IsNewSubSection":false,"SubSectionReplacement":""},{"Level":3,"Identity":"T12C20N50Sb","SubSectionBookmarkName":"ss_T12C20N50Sb_lv3_6dce531cb","IsNewSubSection":false,"SubSectionReplacement":""}],"TitleRelatedTo":"","TitleSoAsTo":"","Deleted":false}],"TitleText":"BY AMENDING SECTION 12‑20‑50, RELATING TO THE IMPOSITION OF LICENSE TAXES ON CORPORATIONS, SO AS TO PROVIDE THAT THE FEE DOES NOT APPLY TO ANY PORTION OF THE FIRST FIFTY MILLION DOLLARS OF CERTAIN CAPITAL STOCK AND PAID‑IN OR CAPITAL SURPLUS","DisableControls":false,"Deleted":false,"RepealItems":[],"SectionBookmarkName":"bs_num_1_868ab02e9"},{"SectionUUID":"01f95511-0be9-4dfd-b8a5-a798906f1f37","SectionName":"code_section","SectionNumber":2,"SectionType":"code_section","CodeSections":[{"CodeSectionBookmarkName":"cs_T33C44N409_d6ddd1d29","IsConstitutionSection":false,"Identity":"33-44-409","IsNew":false,"SubSections":[{"Level":1,"Identity":"T33C44N409S3","SubSectionBookmarkName":"ss_T33C44N409S3_lv1_a5773cf1e","IsNewSubSection":false,"SubSectionReplacement":""}],"TitleRelatedTo":"standards of conduct","TitleSoAsTo":"provide an exception to refraining from competing","Deleted":false}],"TitleText":"","DisableControls":false,"Deleted":false,"RepealItems":[],"SectionBookmarkName":"bs_num_2_10ac1fa0a"},{"SectionUUID":"8f03ca95-8faa-4d43-a9c2-8afc498075bd","SectionName":"standard_eff_date_section","SectionNumber":3,"SectionType":"drafting_clause","CodeSections":[],"TitleText":"","DisableControls":false,"Deleted":false,"RepealItems":[],"SectionBookmarkName":"bs_num_3_lastsection"}]</T_BILL_T_SECTIONS>
  <T_BILL_T_SUBJECT>License Fee on Corporations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2320</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2025-01-13T17:56:00Z</cp:lastPrinted>
  <dcterms:created xsi:type="dcterms:W3CDTF">2025-01-17T19:03:00Z</dcterms:created>
  <dcterms:modified xsi:type="dcterms:W3CDTF">2025-01-17T19:03:00Z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