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LC-0040PH25.docx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9c2d401874cc4657">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Labor, Commerce and Industry</w:t>
      </w:r>
      <w:r>
        <w:t xml:space="preserve"> (</w:t>
      </w:r>
      <w:hyperlink w:history="true" r:id="Reeeb8eae33c44700">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4e44624f014d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4e132114624750">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712DD" w:rsidRDefault="00432135" w14:paraId="47642A99" w14:textId="579DE620">
      <w:pPr>
        <w:pStyle w:val="scemptylineheader"/>
      </w:pPr>
      <w:bookmarkStart w:name="open_doc_here" w:id="0"/>
      <w:bookmarkEnd w:id="0"/>
    </w:p>
    <w:p w:rsidRPr="00BB0725" w:rsidR="00A73EFA" w:rsidP="006712DD" w:rsidRDefault="00A73EFA" w14:paraId="7B72410E" w14:textId="5F9231AA">
      <w:pPr>
        <w:pStyle w:val="scemptylineheader"/>
      </w:pPr>
    </w:p>
    <w:p w:rsidRPr="00BB0725" w:rsidR="00A73EFA" w:rsidP="006712DD" w:rsidRDefault="00A73EFA" w14:paraId="6AD935C9" w14:textId="06883103">
      <w:pPr>
        <w:pStyle w:val="scemptylineheader"/>
      </w:pPr>
    </w:p>
    <w:p w:rsidRPr="00DF3B44" w:rsidR="00A73EFA" w:rsidP="006712DD" w:rsidRDefault="00A73EFA" w14:paraId="51A98227" w14:textId="31CCE2EF">
      <w:pPr>
        <w:pStyle w:val="scemptylineheader"/>
      </w:pPr>
    </w:p>
    <w:p w:rsidRPr="00DF3B44" w:rsidR="00A73EFA" w:rsidP="006712DD" w:rsidRDefault="00A73EFA" w14:paraId="3858851A" w14:textId="1C2AB00F">
      <w:pPr>
        <w:pStyle w:val="scemptylineheader"/>
      </w:pPr>
    </w:p>
    <w:p w:rsidRPr="00DF3B44" w:rsidR="00A73EFA" w:rsidP="006712DD" w:rsidRDefault="00A73EFA" w14:paraId="4E3DDE20" w14:textId="2CB102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3052" w14:paraId="40FEFADA" w14:textId="58DEB456">
          <w:pPr>
            <w:pStyle w:val="scbilltitle"/>
          </w:pPr>
          <w:r>
            <w:t>TO AMEND THE SOUTH CAROLINA CODE OF LAWS BY AMENDING SECTION 42‑15‑90, RELATING TO FEES OF ATTORNEYS AND PHYSICIANS AND HOSPITAL CHARGES APPROVED BY THE COMMISSION, SO AS TO ALLOW THE COMMISSION TO ESTABLISH MEDICAL FEE SCHEDULES AND RELATED SYSTEMS.</w:t>
          </w:r>
        </w:p>
      </w:sdtContent>
    </w:sdt>
    <w:bookmarkStart w:name="at_5028c271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e9462b5" w:id="2"/>
      <w:r w:rsidRPr="0094541D">
        <w:t>B</w:t>
      </w:r>
      <w:bookmarkEnd w:id="2"/>
      <w:r w:rsidRPr="0094541D">
        <w:t>e it enacted by the General Assembly of the State of South Carolina:</w:t>
      </w:r>
    </w:p>
    <w:p w:rsidR="002F7814" w:rsidP="002F7814" w:rsidRDefault="002F7814" w14:paraId="6584DD57" w14:textId="77777777">
      <w:pPr>
        <w:pStyle w:val="scemptyline"/>
      </w:pPr>
    </w:p>
    <w:p w:rsidR="002F7814" w:rsidP="002F7814" w:rsidRDefault="002F7814" w14:paraId="381B466C" w14:textId="77777777">
      <w:pPr>
        <w:pStyle w:val="scdirectionallanguage"/>
      </w:pPr>
      <w:bookmarkStart w:name="bs_num_1_974d42d6a" w:id="3"/>
      <w:r>
        <w:t>S</w:t>
      </w:r>
      <w:bookmarkEnd w:id="3"/>
      <w:r>
        <w:t>ECTION 1.</w:t>
      </w:r>
      <w:r>
        <w:tab/>
      </w:r>
      <w:bookmarkStart w:name="dl_1ef0005c6" w:id="4"/>
      <w:r>
        <w:t>S</w:t>
      </w:r>
      <w:bookmarkEnd w:id="4"/>
      <w:r>
        <w:t>ection 42‑15‑90(C) of the S.C. Code is amended to read:</w:t>
      </w:r>
    </w:p>
    <w:p w:rsidR="002F7814" w:rsidP="002F7814" w:rsidRDefault="002F7814" w14:paraId="2A890DED" w14:textId="77777777">
      <w:pPr>
        <w:pStyle w:val="sccodifiedsection"/>
      </w:pPr>
    </w:p>
    <w:p w:rsidR="002F7814" w:rsidDel="00FE082F" w:rsidP="00FE082F" w:rsidRDefault="002F7814" w14:paraId="4776C8C8" w14:textId="1DD2EFD6">
      <w:pPr>
        <w:pStyle w:val="sccodifiedsection"/>
      </w:pPr>
      <w:bookmarkStart w:name="cs_T42C15N90_86ca0180d" w:id="5"/>
      <w:r>
        <w:tab/>
      </w:r>
      <w:bookmarkStart w:name="ss_T42C15N90SC_lv1_9f6888001" w:id="6"/>
      <w:bookmarkEnd w:id="5"/>
      <w:r>
        <w:t>(</w:t>
      </w:r>
      <w:bookmarkEnd w:id="6"/>
      <w:r>
        <w:t>C)</w:t>
      </w:r>
      <w:bookmarkStart w:name="ss_T42C15N90S1_lv2_a087153cc" w:id="7"/>
      <w:r>
        <w:t>(</w:t>
      </w:r>
      <w:bookmarkEnd w:id="7"/>
      <w:r>
        <w:t xml:space="preserve">1) </w:t>
      </w:r>
      <w:r>
        <w:rPr>
          <w:rStyle w:val="scstrike"/>
        </w:rPr>
        <w:t>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2F7814" w:rsidDel="00FE082F" w:rsidP="00FE082F" w:rsidRDefault="002F7814" w14:paraId="5A85EEA7" w14:textId="19844188">
      <w:pPr>
        <w:pStyle w:val="sccodifiedsection"/>
      </w:pPr>
      <w:r>
        <w:rPr>
          <w:rStyle w:val="scstrike"/>
        </w:rPr>
        <w:tab/>
      </w:r>
      <w:r>
        <w:rPr>
          <w:rStyle w:val="scstrike"/>
        </w:rPr>
        <w:tab/>
      </w:r>
      <w:r>
        <w:rPr>
          <w:rStyle w:val="scstrike"/>
        </w:rPr>
        <w:tab/>
        <w:t xml:space="preserve">(a) increase or reduce the proposed adjustment as the commission considers </w:t>
      </w:r>
      <w:proofErr w:type="gramStart"/>
      <w:r>
        <w:rPr>
          <w:rStyle w:val="scstrike"/>
        </w:rPr>
        <w:t>appropriate;  or</w:t>
      </w:r>
      <w:proofErr w:type="gramEnd"/>
    </w:p>
    <w:p w:rsidR="002F7814" w:rsidDel="00FE082F" w:rsidP="00FE082F" w:rsidRDefault="002F7814" w14:paraId="1F05F39F" w14:textId="0B32BA73">
      <w:pPr>
        <w:pStyle w:val="sccodifiedsection"/>
      </w:pPr>
      <w:r>
        <w:rPr>
          <w:rStyle w:val="scstrike"/>
        </w:rPr>
        <w:tab/>
      </w:r>
      <w:r>
        <w:rPr>
          <w:rStyle w:val="scstrike"/>
        </w:rPr>
        <w:tab/>
      </w:r>
      <w:r>
        <w:rPr>
          <w:rStyle w:val="scstrike"/>
        </w:rPr>
        <w:tab/>
        <w:t>(b) accept the proposed adjustment.</w:t>
      </w:r>
    </w:p>
    <w:p w:rsidR="002F7814" w:rsidDel="00FE082F" w:rsidP="00FE082F" w:rsidRDefault="002F7814" w14:paraId="1EB1AB41" w14:textId="6AE6FFA8">
      <w:pPr>
        <w:pStyle w:val="sccodifiedsection"/>
      </w:pPr>
      <w:r>
        <w:rPr>
          <w:rStyle w:val="scstrike"/>
        </w:rPr>
        <w:tab/>
      </w:r>
      <w:r>
        <w:rPr>
          <w:rStyle w:val="scstrike"/>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2F7814" w:rsidDel="00FE082F" w:rsidP="00FE082F" w:rsidRDefault="002F7814" w14:paraId="2082169E" w14:textId="5981DAD7">
      <w:pPr>
        <w:pStyle w:val="sccodifiedsection"/>
      </w:pPr>
      <w:r>
        <w:rPr>
          <w:rStyle w:val="scstrike"/>
        </w:rPr>
        <w:tab/>
      </w:r>
      <w:r>
        <w:rPr>
          <w:rStyle w:val="scstrike"/>
        </w:rPr>
        <w:tab/>
      </w:r>
      <w:r>
        <w:rPr>
          <w:rStyle w:val="scstrike"/>
        </w:rPr>
        <w:tab/>
        <w:t>(b) On appeal, the court may:</w:t>
      </w:r>
    </w:p>
    <w:p w:rsidR="002F7814" w:rsidDel="00FE082F" w:rsidP="00FE082F" w:rsidRDefault="002F7814" w14:paraId="58CFBFFE" w14:textId="7718FFC8">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accept the increase or </w:t>
      </w:r>
      <w:proofErr w:type="gramStart"/>
      <w:r>
        <w:rPr>
          <w:rStyle w:val="scstrike"/>
        </w:rPr>
        <w:t>decrease;</w:t>
      </w:r>
      <w:proofErr w:type="gramEnd"/>
    </w:p>
    <w:p w:rsidR="002F7814" w:rsidDel="00FE082F" w:rsidP="00FE082F" w:rsidRDefault="002F7814" w14:paraId="2A1E042C" w14:textId="0EC5A367">
      <w:pPr>
        <w:pStyle w:val="sccodifiedsection"/>
      </w:pPr>
      <w:r>
        <w:rPr>
          <w:rStyle w:val="scstrike"/>
        </w:rPr>
        <w:tab/>
      </w:r>
      <w:r>
        <w:rPr>
          <w:rStyle w:val="scstrike"/>
        </w:rPr>
        <w:tab/>
      </w:r>
      <w:r>
        <w:rPr>
          <w:rStyle w:val="scstrike"/>
        </w:rPr>
        <w:tab/>
      </w:r>
      <w:r>
        <w:rPr>
          <w:rStyle w:val="scstrike"/>
        </w:rPr>
        <w:tab/>
        <w:t xml:space="preserve">(ii) impose a lesser increase or </w:t>
      </w:r>
      <w:proofErr w:type="gramStart"/>
      <w:r>
        <w:rPr>
          <w:rStyle w:val="scstrike"/>
        </w:rPr>
        <w:t>decrease;</w:t>
      </w:r>
      <w:proofErr w:type="gramEnd"/>
    </w:p>
    <w:p w:rsidR="002F7814" w:rsidDel="00FE082F" w:rsidP="00FE082F" w:rsidRDefault="002F7814" w14:paraId="05F895D6" w14:textId="441973C8">
      <w:pPr>
        <w:pStyle w:val="sccodifiedsection"/>
      </w:pPr>
      <w:r>
        <w:rPr>
          <w:rStyle w:val="scstrike"/>
        </w:rPr>
        <w:tab/>
      </w:r>
      <w:r>
        <w:rPr>
          <w:rStyle w:val="scstrike"/>
        </w:rPr>
        <w:tab/>
      </w:r>
      <w:r>
        <w:rPr>
          <w:rStyle w:val="scstrike"/>
        </w:rPr>
        <w:tab/>
      </w:r>
      <w:r>
        <w:rPr>
          <w:rStyle w:val="scstrike"/>
        </w:rPr>
        <w:tab/>
        <w:t xml:space="preserve">(iii) revert the fee schedule as it was immediately prior to the annual </w:t>
      </w:r>
      <w:proofErr w:type="gramStart"/>
      <w:r>
        <w:rPr>
          <w:rStyle w:val="scstrike"/>
        </w:rPr>
        <w:t>adjustment;</w:t>
      </w:r>
      <w:proofErr w:type="gramEnd"/>
    </w:p>
    <w:p w:rsidR="002F7814" w:rsidDel="00FE082F" w:rsidP="00FE082F" w:rsidRDefault="002F7814" w14:paraId="7E7A5E65" w14:textId="63D64DA5">
      <w:pPr>
        <w:pStyle w:val="sccodifiedsection"/>
      </w:pPr>
      <w:r>
        <w:rPr>
          <w:rStyle w:val="scstrike"/>
        </w:rPr>
        <w:tab/>
      </w:r>
      <w:r>
        <w:rPr>
          <w:rStyle w:val="scstrike"/>
        </w:rPr>
        <w:tab/>
      </w:r>
      <w:r>
        <w:rPr>
          <w:rStyle w:val="scstrike"/>
        </w:rPr>
        <w:tab/>
      </w:r>
      <w:r>
        <w:rPr>
          <w:rStyle w:val="scstrike"/>
        </w:rPr>
        <w:tab/>
        <w:t xml:space="preserve">(iv) adjust the appropriate conversion factors as </w:t>
      </w:r>
      <w:proofErr w:type="gramStart"/>
      <w:r>
        <w:rPr>
          <w:rStyle w:val="scstrike"/>
        </w:rPr>
        <w:t>necessary;  or</w:t>
      </w:r>
      <w:proofErr w:type="gramEnd"/>
    </w:p>
    <w:p w:rsidR="002F7814" w:rsidDel="00FE082F" w:rsidP="00FE082F" w:rsidRDefault="002F7814" w14:paraId="685D9167" w14:textId="18DE44E9">
      <w:pPr>
        <w:pStyle w:val="sccodifiedsection"/>
      </w:pPr>
      <w:r>
        <w:rPr>
          <w:rStyle w:val="scstrike"/>
        </w:rPr>
        <w:tab/>
      </w:r>
      <w:r>
        <w:rPr>
          <w:rStyle w:val="scstrike"/>
        </w:rPr>
        <w:tab/>
      </w:r>
      <w:r>
        <w:rPr>
          <w:rStyle w:val="scstrike"/>
        </w:rPr>
        <w:tab/>
      </w:r>
      <w:r>
        <w:rPr>
          <w:rStyle w:val="scstrike"/>
        </w:rPr>
        <w:tab/>
        <w:t>(v) make other adjustments the court considers reasonable.</w:t>
      </w:r>
    </w:p>
    <w:p w:rsidR="002F7814" w:rsidDel="00FE082F" w:rsidP="00FE082F" w:rsidRDefault="002F7814" w14:paraId="5ED34FD3" w14:textId="666CADBC">
      <w:pPr>
        <w:pStyle w:val="sccodifiedsection"/>
      </w:pPr>
      <w:r>
        <w:rPr>
          <w:rStyle w:val="scstrike"/>
        </w:rPr>
        <w:lastRenderedPageBreak/>
        <w:tab/>
      </w:r>
      <w:r>
        <w:rPr>
          <w:rStyle w:val="scstrike"/>
        </w:rPr>
        <w:tab/>
      </w:r>
      <w:r>
        <w:rPr>
          <w:rStyle w:val="scstrike"/>
        </w:rPr>
        <w:tab/>
        <w:t>(c) The court shall issue a decision within ninety days after it receives the appeal.</w:t>
      </w:r>
    </w:p>
    <w:p w:rsidR="002F7814" w:rsidP="00FE082F" w:rsidRDefault="002F7814" w14:paraId="7EED9254" w14:textId="2596A52C">
      <w:pPr>
        <w:pStyle w:val="sccodifiedsection"/>
      </w:pPr>
      <w:r>
        <w:rPr>
          <w:rStyle w:val="scstrike"/>
        </w:rPr>
        <w:tab/>
      </w:r>
      <w:r>
        <w:rPr>
          <w:rStyle w:val="scstrike"/>
        </w:rPr>
        <w:tab/>
      </w:r>
      <w:r>
        <w:rPr>
          <w:rStyle w:val="scstrike"/>
        </w:rPr>
        <w:tab/>
        <w:t xml:space="preserve">(d) During the pendency of this appeal, the portion of the fee schedule under review must remain the same as it was immediately prior to the proposed changes, but all other portions of the fee schedule or conversion factors are effective and remain </w:t>
      </w:r>
      <w:proofErr w:type="spellStart"/>
      <w:r>
        <w:rPr>
          <w:rStyle w:val="scstrike"/>
        </w:rPr>
        <w:t>unchanged.</w:t>
      </w:r>
      <w:bookmarkStart w:name="up_9c0918ae9" w:id="8"/>
      <w:r w:rsidR="00FE082F">
        <w:rPr>
          <w:rStyle w:val="scinsert"/>
        </w:rPr>
        <w:t>T</w:t>
      </w:r>
      <w:bookmarkEnd w:id="8"/>
      <w:r w:rsidR="00FE082F">
        <w:rPr>
          <w:rStyle w:val="scinsert"/>
        </w:rPr>
        <w:t>he</w:t>
      </w:r>
      <w:proofErr w:type="spellEnd"/>
      <w:r w:rsidR="00FE082F">
        <w:rPr>
          <w:rStyle w:val="scinsert"/>
        </w:rPr>
        <w:t xml:space="preserve"> commission may establish medical fee schedules and a related system that includes, but is not limited to, procedures for a review of charges and enforcement and implementation procedures.  In establishing the fee schedules, the commission must strive to assure the delivery of quality medical care in workers’ compensation cases and access by injured workers to primary and specialist care while controlling prices and system costs. The commission may consider </w:t>
      </w:r>
      <w:proofErr w:type="gramStart"/>
      <w:r w:rsidR="00FE082F">
        <w:rPr>
          <w:rStyle w:val="scinsert"/>
        </w:rPr>
        <w:t>any and all</w:t>
      </w:r>
      <w:proofErr w:type="gramEnd"/>
      <w:r w:rsidR="00FE082F">
        <w:rPr>
          <w:rStyle w:val="scinsert"/>
        </w:rPr>
        <w:t xml:space="preserve"> reimbursement systems and methodologies in developing the fee schedules including, but not limited to, applying multiple conversion factors to a relative value scale calculation.</w:t>
      </w:r>
    </w:p>
    <w:p w:rsidR="00FE082F" w:rsidP="00FE082F" w:rsidRDefault="00FE082F" w14:paraId="789B06C0" w14:textId="5B9E4599">
      <w:pPr>
        <w:pStyle w:val="sccodifiedsection"/>
      </w:pPr>
      <w:r>
        <w:rPr>
          <w:rStyle w:val="scinsert"/>
        </w:rPr>
        <w:tab/>
      </w:r>
      <w:r>
        <w:rPr>
          <w:rStyle w:val="scinsert"/>
        </w:rPr>
        <w:tab/>
      </w:r>
      <w:bookmarkStart w:name="ss_T42C15N90S2_lv2_b3743cbc0" w:id="9"/>
      <w:r>
        <w:rPr>
          <w:rStyle w:val="scinsert"/>
        </w:rPr>
        <w:t>(</w:t>
      </w:r>
      <w:bookmarkEnd w:id="9"/>
      <w:r>
        <w:rPr>
          <w:rStyle w:val="scinsert"/>
        </w:rPr>
        <w:t xml:space="preserve">2) The commission may </w:t>
      </w:r>
      <w:r w:rsidR="004F7335">
        <w:rPr>
          <w:rStyle w:val="scinsert"/>
        </w:rPr>
        <w:t>retain experts to assist in the development of the fee schedules and related systems.</w:t>
      </w:r>
    </w:p>
    <w:p w:rsidR="004F7335" w:rsidP="00FE082F" w:rsidRDefault="004F7335" w14:paraId="135FC8B8" w14:textId="2F130F40">
      <w:pPr>
        <w:pStyle w:val="sccodifiedsection"/>
      </w:pPr>
      <w:r>
        <w:rPr>
          <w:rStyle w:val="scinsert"/>
        </w:rPr>
        <w:tab/>
      </w:r>
      <w:r>
        <w:rPr>
          <w:rStyle w:val="scinsert"/>
        </w:rPr>
        <w:tab/>
      </w:r>
      <w:bookmarkStart w:name="ss_T42C15N90S3_lv2_a9ed7c506" w:id="10"/>
      <w:r>
        <w:rPr>
          <w:rStyle w:val="scinsert"/>
        </w:rPr>
        <w:t>(</w:t>
      </w:r>
      <w:bookmarkEnd w:id="10"/>
      <w:r>
        <w:rPr>
          <w:rStyle w:val="scinsert"/>
        </w:rPr>
        <w:t>3) The commission must review the fee schedules adopted pursuant to this section on an annual basis and</w:t>
      </w:r>
      <w:r w:rsidR="009A7D0E">
        <w:rPr>
          <w:rStyle w:val="scinsert"/>
        </w:rPr>
        <w:t>,</w:t>
      </w:r>
      <w:r>
        <w:rPr>
          <w:rStyle w:val="scinsert"/>
        </w:rPr>
        <w:t xml:space="preserve"> when appropriate, the commission must revise the fee schedules as necessary. The annual review should consider among other factors, the medical consumer price index and the workers’ compensation fee schedules of other states in the region.</w:t>
      </w:r>
    </w:p>
    <w:p w:rsidRPr="00DF3B44" w:rsidR="007E06BB" w:rsidP="00787433" w:rsidRDefault="007E06BB" w14:paraId="3D8F1FED" w14:textId="352C48B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05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7F2886" w:rsidR="00685035" w:rsidRPr="007B4AF7" w:rsidRDefault="00D624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44D3">
              <w:t>[3874]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4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5E"/>
    <w:rsid w:val="00002E0E"/>
    <w:rsid w:val="00006D27"/>
    <w:rsid w:val="00007675"/>
    <w:rsid w:val="00011182"/>
    <w:rsid w:val="00012912"/>
    <w:rsid w:val="00017FB0"/>
    <w:rsid w:val="00020B5D"/>
    <w:rsid w:val="00025D3A"/>
    <w:rsid w:val="00026421"/>
    <w:rsid w:val="00030409"/>
    <w:rsid w:val="000328A9"/>
    <w:rsid w:val="000353FB"/>
    <w:rsid w:val="00037F04"/>
    <w:rsid w:val="000404BF"/>
    <w:rsid w:val="00043DBE"/>
    <w:rsid w:val="00044B84"/>
    <w:rsid w:val="000479D0"/>
    <w:rsid w:val="0006464F"/>
    <w:rsid w:val="00065784"/>
    <w:rsid w:val="00066B54"/>
    <w:rsid w:val="00072FCD"/>
    <w:rsid w:val="00074A4F"/>
    <w:rsid w:val="00077B65"/>
    <w:rsid w:val="000940DD"/>
    <w:rsid w:val="000A3C25"/>
    <w:rsid w:val="000B4C02"/>
    <w:rsid w:val="000B5B4A"/>
    <w:rsid w:val="000B7FE1"/>
    <w:rsid w:val="000C3E88"/>
    <w:rsid w:val="000C46B9"/>
    <w:rsid w:val="000C58E4"/>
    <w:rsid w:val="000C6F9A"/>
    <w:rsid w:val="000D2F44"/>
    <w:rsid w:val="000D33E4"/>
    <w:rsid w:val="000E578A"/>
    <w:rsid w:val="000F2250"/>
    <w:rsid w:val="001005BB"/>
    <w:rsid w:val="0010329A"/>
    <w:rsid w:val="00105756"/>
    <w:rsid w:val="001164F9"/>
    <w:rsid w:val="0011719C"/>
    <w:rsid w:val="00133004"/>
    <w:rsid w:val="00140049"/>
    <w:rsid w:val="001411B1"/>
    <w:rsid w:val="0015676C"/>
    <w:rsid w:val="00156D68"/>
    <w:rsid w:val="00171601"/>
    <w:rsid w:val="001730EB"/>
    <w:rsid w:val="00173276"/>
    <w:rsid w:val="001753D7"/>
    <w:rsid w:val="00176122"/>
    <w:rsid w:val="00181146"/>
    <w:rsid w:val="0019025B"/>
    <w:rsid w:val="00192AF7"/>
    <w:rsid w:val="00197366"/>
    <w:rsid w:val="001A136C"/>
    <w:rsid w:val="001B6DA2"/>
    <w:rsid w:val="001C25EC"/>
    <w:rsid w:val="001D55AD"/>
    <w:rsid w:val="001F2A41"/>
    <w:rsid w:val="001F313F"/>
    <w:rsid w:val="001F331D"/>
    <w:rsid w:val="001F394C"/>
    <w:rsid w:val="002038AA"/>
    <w:rsid w:val="002114C8"/>
    <w:rsid w:val="0021166F"/>
    <w:rsid w:val="002162DF"/>
    <w:rsid w:val="00221035"/>
    <w:rsid w:val="00230038"/>
    <w:rsid w:val="00233975"/>
    <w:rsid w:val="00236D73"/>
    <w:rsid w:val="00246535"/>
    <w:rsid w:val="00257F60"/>
    <w:rsid w:val="00260505"/>
    <w:rsid w:val="002625EA"/>
    <w:rsid w:val="00262AC5"/>
    <w:rsid w:val="00264AE9"/>
    <w:rsid w:val="002700ED"/>
    <w:rsid w:val="00275AE6"/>
    <w:rsid w:val="002836D8"/>
    <w:rsid w:val="002A0898"/>
    <w:rsid w:val="002A2EF6"/>
    <w:rsid w:val="002A3A5D"/>
    <w:rsid w:val="002A7989"/>
    <w:rsid w:val="002B02F3"/>
    <w:rsid w:val="002C3463"/>
    <w:rsid w:val="002D266D"/>
    <w:rsid w:val="002D5B3D"/>
    <w:rsid w:val="002D7447"/>
    <w:rsid w:val="002E315A"/>
    <w:rsid w:val="002E4F8C"/>
    <w:rsid w:val="002F19CA"/>
    <w:rsid w:val="002F560C"/>
    <w:rsid w:val="002F5847"/>
    <w:rsid w:val="002F7814"/>
    <w:rsid w:val="0030425A"/>
    <w:rsid w:val="00307A05"/>
    <w:rsid w:val="003421F1"/>
    <w:rsid w:val="0034279C"/>
    <w:rsid w:val="00354F64"/>
    <w:rsid w:val="003559A1"/>
    <w:rsid w:val="00361563"/>
    <w:rsid w:val="00371D36"/>
    <w:rsid w:val="00373E17"/>
    <w:rsid w:val="003775E6"/>
    <w:rsid w:val="00381998"/>
    <w:rsid w:val="003A45DD"/>
    <w:rsid w:val="003A5F1C"/>
    <w:rsid w:val="003C3E2E"/>
    <w:rsid w:val="003D4A3C"/>
    <w:rsid w:val="003D55B2"/>
    <w:rsid w:val="003E0033"/>
    <w:rsid w:val="003E5452"/>
    <w:rsid w:val="003E643C"/>
    <w:rsid w:val="003E7165"/>
    <w:rsid w:val="003E7FF6"/>
    <w:rsid w:val="0040216D"/>
    <w:rsid w:val="004046B5"/>
    <w:rsid w:val="00406F27"/>
    <w:rsid w:val="004141B8"/>
    <w:rsid w:val="004203B9"/>
    <w:rsid w:val="00432135"/>
    <w:rsid w:val="00441C0D"/>
    <w:rsid w:val="00443F91"/>
    <w:rsid w:val="00446987"/>
    <w:rsid w:val="00446D28"/>
    <w:rsid w:val="00450694"/>
    <w:rsid w:val="00466CD0"/>
    <w:rsid w:val="00473583"/>
    <w:rsid w:val="00477F32"/>
    <w:rsid w:val="00481850"/>
    <w:rsid w:val="004851A0"/>
    <w:rsid w:val="0048627F"/>
    <w:rsid w:val="004932AB"/>
    <w:rsid w:val="00494BEF"/>
    <w:rsid w:val="004A5512"/>
    <w:rsid w:val="004A6BE5"/>
    <w:rsid w:val="004B0C18"/>
    <w:rsid w:val="004C1A04"/>
    <w:rsid w:val="004C20BC"/>
    <w:rsid w:val="004C44D3"/>
    <w:rsid w:val="004C5C9A"/>
    <w:rsid w:val="004D1442"/>
    <w:rsid w:val="004D3DCB"/>
    <w:rsid w:val="004E1946"/>
    <w:rsid w:val="004E66E9"/>
    <w:rsid w:val="004E7DDE"/>
    <w:rsid w:val="004F0090"/>
    <w:rsid w:val="004F172C"/>
    <w:rsid w:val="004F7335"/>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73F"/>
    <w:rsid w:val="005A28BC"/>
    <w:rsid w:val="005A5377"/>
    <w:rsid w:val="005B3052"/>
    <w:rsid w:val="005B7817"/>
    <w:rsid w:val="005C06C8"/>
    <w:rsid w:val="005C23D7"/>
    <w:rsid w:val="005C40EB"/>
    <w:rsid w:val="005D02B4"/>
    <w:rsid w:val="005D3013"/>
    <w:rsid w:val="005E1E50"/>
    <w:rsid w:val="005E2B9C"/>
    <w:rsid w:val="005E3332"/>
    <w:rsid w:val="005F2A4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12DD"/>
    <w:rsid w:val="0067241A"/>
    <w:rsid w:val="0067345B"/>
    <w:rsid w:val="00681038"/>
    <w:rsid w:val="0068278B"/>
    <w:rsid w:val="00683986"/>
    <w:rsid w:val="00685035"/>
    <w:rsid w:val="00685770"/>
    <w:rsid w:val="00690DBA"/>
    <w:rsid w:val="006964F9"/>
    <w:rsid w:val="006A395F"/>
    <w:rsid w:val="006A65E2"/>
    <w:rsid w:val="006B37BD"/>
    <w:rsid w:val="006C092D"/>
    <w:rsid w:val="006C099D"/>
    <w:rsid w:val="006C18F0"/>
    <w:rsid w:val="006C2CD4"/>
    <w:rsid w:val="006C7E01"/>
    <w:rsid w:val="006D64A5"/>
    <w:rsid w:val="006E0935"/>
    <w:rsid w:val="006E353F"/>
    <w:rsid w:val="006E35AB"/>
    <w:rsid w:val="00711AA9"/>
    <w:rsid w:val="00722155"/>
    <w:rsid w:val="00737F19"/>
    <w:rsid w:val="00782BF8"/>
    <w:rsid w:val="00783C75"/>
    <w:rsid w:val="007849D9"/>
    <w:rsid w:val="00785639"/>
    <w:rsid w:val="00787433"/>
    <w:rsid w:val="007879A6"/>
    <w:rsid w:val="007A10F1"/>
    <w:rsid w:val="007A3D50"/>
    <w:rsid w:val="007B2D29"/>
    <w:rsid w:val="007B412F"/>
    <w:rsid w:val="007B4AF7"/>
    <w:rsid w:val="007B4DBF"/>
    <w:rsid w:val="007C5458"/>
    <w:rsid w:val="007D2C67"/>
    <w:rsid w:val="007E06BB"/>
    <w:rsid w:val="007F50D1"/>
    <w:rsid w:val="00801F45"/>
    <w:rsid w:val="00816D52"/>
    <w:rsid w:val="0082200A"/>
    <w:rsid w:val="00831048"/>
    <w:rsid w:val="00834272"/>
    <w:rsid w:val="008625C1"/>
    <w:rsid w:val="008673EB"/>
    <w:rsid w:val="00874C59"/>
    <w:rsid w:val="0087671D"/>
    <w:rsid w:val="008806F9"/>
    <w:rsid w:val="00880EA2"/>
    <w:rsid w:val="00882577"/>
    <w:rsid w:val="00887401"/>
    <w:rsid w:val="00887957"/>
    <w:rsid w:val="00890B8E"/>
    <w:rsid w:val="008A57E3"/>
    <w:rsid w:val="008B5BF4"/>
    <w:rsid w:val="008C0CEE"/>
    <w:rsid w:val="008C1B18"/>
    <w:rsid w:val="008D46EC"/>
    <w:rsid w:val="008E0E25"/>
    <w:rsid w:val="008E1C49"/>
    <w:rsid w:val="008E61A1"/>
    <w:rsid w:val="008E688B"/>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A3B"/>
    <w:rsid w:val="0096375A"/>
    <w:rsid w:val="0098366F"/>
    <w:rsid w:val="00983A03"/>
    <w:rsid w:val="00986063"/>
    <w:rsid w:val="00991F67"/>
    <w:rsid w:val="00992876"/>
    <w:rsid w:val="009A0DCE"/>
    <w:rsid w:val="009A22CD"/>
    <w:rsid w:val="009A3E4B"/>
    <w:rsid w:val="009A7D0E"/>
    <w:rsid w:val="009B35FD"/>
    <w:rsid w:val="009B4955"/>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7A9"/>
    <w:rsid w:val="00A60D68"/>
    <w:rsid w:val="00A73EFA"/>
    <w:rsid w:val="00A77A3B"/>
    <w:rsid w:val="00A77CDD"/>
    <w:rsid w:val="00A92F6F"/>
    <w:rsid w:val="00A97523"/>
    <w:rsid w:val="00AA19CE"/>
    <w:rsid w:val="00AA7824"/>
    <w:rsid w:val="00AB0FA3"/>
    <w:rsid w:val="00AB73BF"/>
    <w:rsid w:val="00AC1B27"/>
    <w:rsid w:val="00AC335C"/>
    <w:rsid w:val="00AC463E"/>
    <w:rsid w:val="00AD3BE2"/>
    <w:rsid w:val="00AD3E3D"/>
    <w:rsid w:val="00AE1EE4"/>
    <w:rsid w:val="00AE36EC"/>
    <w:rsid w:val="00AE7406"/>
    <w:rsid w:val="00AF1688"/>
    <w:rsid w:val="00AF46E6"/>
    <w:rsid w:val="00AF4A54"/>
    <w:rsid w:val="00AF5139"/>
    <w:rsid w:val="00B06EDA"/>
    <w:rsid w:val="00B1161F"/>
    <w:rsid w:val="00B11661"/>
    <w:rsid w:val="00B136D9"/>
    <w:rsid w:val="00B32B4D"/>
    <w:rsid w:val="00B4137E"/>
    <w:rsid w:val="00B54DF7"/>
    <w:rsid w:val="00B56223"/>
    <w:rsid w:val="00B56E79"/>
    <w:rsid w:val="00B57AA7"/>
    <w:rsid w:val="00B637AA"/>
    <w:rsid w:val="00B63BE2"/>
    <w:rsid w:val="00B65AE9"/>
    <w:rsid w:val="00B7592C"/>
    <w:rsid w:val="00B7618A"/>
    <w:rsid w:val="00B809D3"/>
    <w:rsid w:val="00B84B66"/>
    <w:rsid w:val="00B85475"/>
    <w:rsid w:val="00B9090A"/>
    <w:rsid w:val="00B92196"/>
    <w:rsid w:val="00B9228D"/>
    <w:rsid w:val="00B929EC"/>
    <w:rsid w:val="00BB0725"/>
    <w:rsid w:val="00BB5767"/>
    <w:rsid w:val="00BC408A"/>
    <w:rsid w:val="00BC5023"/>
    <w:rsid w:val="00BC556C"/>
    <w:rsid w:val="00BD42DA"/>
    <w:rsid w:val="00BD4684"/>
    <w:rsid w:val="00BE08A7"/>
    <w:rsid w:val="00BE4391"/>
    <w:rsid w:val="00BF3E48"/>
    <w:rsid w:val="00C102C2"/>
    <w:rsid w:val="00C15F1B"/>
    <w:rsid w:val="00C16288"/>
    <w:rsid w:val="00C17D1D"/>
    <w:rsid w:val="00C45923"/>
    <w:rsid w:val="00C543E7"/>
    <w:rsid w:val="00C6099E"/>
    <w:rsid w:val="00C70225"/>
    <w:rsid w:val="00C72198"/>
    <w:rsid w:val="00C73C7D"/>
    <w:rsid w:val="00C75005"/>
    <w:rsid w:val="00C80679"/>
    <w:rsid w:val="00C970DF"/>
    <w:rsid w:val="00CA7E71"/>
    <w:rsid w:val="00CB2673"/>
    <w:rsid w:val="00CB701D"/>
    <w:rsid w:val="00CC3F0E"/>
    <w:rsid w:val="00CD08C9"/>
    <w:rsid w:val="00CD1FE8"/>
    <w:rsid w:val="00CD38CD"/>
    <w:rsid w:val="00CD3E0C"/>
    <w:rsid w:val="00CD5565"/>
    <w:rsid w:val="00CD616C"/>
    <w:rsid w:val="00CE3E2C"/>
    <w:rsid w:val="00CF68D6"/>
    <w:rsid w:val="00CF7B4A"/>
    <w:rsid w:val="00D009F8"/>
    <w:rsid w:val="00D078DA"/>
    <w:rsid w:val="00D14995"/>
    <w:rsid w:val="00D204F2"/>
    <w:rsid w:val="00D2455C"/>
    <w:rsid w:val="00D25023"/>
    <w:rsid w:val="00D27F8C"/>
    <w:rsid w:val="00D33843"/>
    <w:rsid w:val="00D54A6F"/>
    <w:rsid w:val="00D57D57"/>
    <w:rsid w:val="00D62400"/>
    <w:rsid w:val="00D62E42"/>
    <w:rsid w:val="00D772FB"/>
    <w:rsid w:val="00D9274F"/>
    <w:rsid w:val="00DA1AA0"/>
    <w:rsid w:val="00DA512B"/>
    <w:rsid w:val="00DC44A8"/>
    <w:rsid w:val="00DD0A4A"/>
    <w:rsid w:val="00DD5E53"/>
    <w:rsid w:val="00DD66E7"/>
    <w:rsid w:val="00DE4BEE"/>
    <w:rsid w:val="00DE5B3D"/>
    <w:rsid w:val="00DE7112"/>
    <w:rsid w:val="00DF04D2"/>
    <w:rsid w:val="00DF19BE"/>
    <w:rsid w:val="00DF3B44"/>
    <w:rsid w:val="00E0157D"/>
    <w:rsid w:val="00E02899"/>
    <w:rsid w:val="00E1372E"/>
    <w:rsid w:val="00E206E4"/>
    <w:rsid w:val="00E20FE2"/>
    <w:rsid w:val="00E21D30"/>
    <w:rsid w:val="00E24D9A"/>
    <w:rsid w:val="00E27805"/>
    <w:rsid w:val="00E27A11"/>
    <w:rsid w:val="00E30497"/>
    <w:rsid w:val="00E358A2"/>
    <w:rsid w:val="00E35C9A"/>
    <w:rsid w:val="00E3771B"/>
    <w:rsid w:val="00E40979"/>
    <w:rsid w:val="00E43F26"/>
    <w:rsid w:val="00E50D37"/>
    <w:rsid w:val="00E52A36"/>
    <w:rsid w:val="00E6378B"/>
    <w:rsid w:val="00E63EC3"/>
    <w:rsid w:val="00E653DA"/>
    <w:rsid w:val="00E65958"/>
    <w:rsid w:val="00E7719E"/>
    <w:rsid w:val="00E84FE5"/>
    <w:rsid w:val="00E879A5"/>
    <w:rsid w:val="00E879FC"/>
    <w:rsid w:val="00EA2574"/>
    <w:rsid w:val="00EA2F1F"/>
    <w:rsid w:val="00EA3F2E"/>
    <w:rsid w:val="00EA57EC"/>
    <w:rsid w:val="00EA6208"/>
    <w:rsid w:val="00EB120E"/>
    <w:rsid w:val="00EB34C8"/>
    <w:rsid w:val="00EB46E2"/>
    <w:rsid w:val="00EC0045"/>
    <w:rsid w:val="00ED086E"/>
    <w:rsid w:val="00ED2DD3"/>
    <w:rsid w:val="00ED452E"/>
    <w:rsid w:val="00EE3CDA"/>
    <w:rsid w:val="00EF37A8"/>
    <w:rsid w:val="00EF37E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683"/>
    <w:rsid w:val="00F742F5"/>
    <w:rsid w:val="00F900B4"/>
    <w:rsid w:val="00FA0F2E"/>
    <w:rsid w:val="00FA4DB1"/>
    <w:rsid w:val="00FB3F2A"/>
    <w:rsid w:val="00FC3593"/>
    <w:rsid w:val="00FD117D"/>
    <w:rsid w:val="00FD3253"/>
    <w:rsid w:val="00FD72E3"/>
    <w:rsid w:val="00FE06FC"/>
    <w:rsid w:val="00FE082F"/>
    <w:rsid w:val="00FF0315"/>
    <w:rsid w:val="00FF071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0620B114-9DB7-4108-81C7-71C03439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4D3"/>
    <w:rPr>
      <w:rFonts w:ascii="Times New Roman" w:hAnsi="Times New Roman"/>
      <w:b w:val="0"/>
      <w:i w:val="0"/>
      <w:sz w:val="22"/>
    </w:rPr>
  </w:style>
  <w:style w:type="paragraph" w:styleId="NoSpacing">
    <w:name w:val="No Spacing"/>
    <w:uiPriority w:val="1"/>
    <w:qFormat/>
    <w:rsid w:val="004C44D3"/>
    <w:pPr>
      <w:spacing w:after="0" w:line="240" w:lineRule="auto"/>
    </w:pPr>
  </w:style>
  <w:style w:type="paragraph" w:customStyle="1" w:styleId="scemptylineheader">
    <w:name w:val="sc_emptyline_header"/>
    <w:qFormat/>
    <w:rsid w:val="004C44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4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4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4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4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4D3"/>
    <w:rPr>
      <w:color w:val="808080"/>
    </w:rPr>
  </w:style>
  <w:style w:type="paragraph" w:customStyle="1" w:styleId="scdirectionallanguage">
    <w:name w:val="sc_directional_language"/>
    <w:qFormat/>
    <w:rsid w:val="004C44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4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4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4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4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4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4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4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4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4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4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4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4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4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4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4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4D3"/>
    <w:rPr>
      <w:rFonts w:ascii="Times New Roman" w:hAnsi="Times New Roman"/>
      <w:color w:val="auto"/>
      <w:sz w:val="22"/>
    </w:rPr>
  </w:style>
  <w:style w:type="paragraph" w:customStyle="1" w:styleId="scclippagebillheader">
    <w:name w:val="sc_clip_page_bill_header"/>
    <w:qFormat/>
    <w:rsid w:val="004C44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4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4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4D3"/>
    <w:rPr>
      <w:lang w:val="en-US"/>
    </w:rPr>
  </w:style>
  <w:style w:type="paragraph" w:styleId="Footer">
    <w:name w:val="footer"/>
    <w:basedOn w:val="Normal"/>
    <w:link w:val="FooterChar"/>
    <w:uiPriority w:val="99"/>
    <w:unhideWhenUsed/>
    <w:rsid w:val="004C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4D3"/>
    <w:rPr>
      <w:lang w:val="en-US"/>
    </w:rPr>
  </w:style>
  <w:style w:type="paragraph" w:styleId="ListParagraph">
    <w:name w:val="List Paragraph"/>
    <w:basedOn w:val="Normal"/>
    <w:uiPriority w:val="34"/>
    <w:qFormat/>
    <w:rsid w:val="004C44D3"/>
    <w:pPr>
      <w:ind w:left="720"/>
      <w:contextualSpacing/>
    </w:pPr>
  </w:style>
  <w:style w:type="paragraph" w:customStyle="1" w:styleId="scbillfooter">
    <w:name w:val="sc_bill_footer"/>
    <w:qFormat/>
    <w:rsid w:val="004C44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4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4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4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4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4D3"/>
    <w:pPr>
      <w:widowControl w:val="0"/>
      <w:suppressAutoHyphens/>
      <w:spacing w:after="0" w:line="360" w:lineRule="auto"/>
    </w:pPr>
    <w:rPr>
      <w:rFonts w:ascii="Times New Roman" w:hAnsi="Times New Roman"/>
      <w:lang w:val="en-US"/>
    </w:rPr>
  </w:style>
  <w:style w:type="paragraph" w:customStyle="1" w:styleId="sctableln">
    <w:name w:val="sc_table_ln"/>
    <w:qFormat/>
    <w:rsid w:val="004C44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4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4D3"/>
    <w:rPr>
      <w:strike/>
      <w:dstrike w:val="0"/>
    </w:rPr>
  </w:style>
  <w:style w:type="character" w:customStyle="1" w:styleId="scinsert">
    <w:name w:val="sc_insert"/>
    <w:uiPriority w:val="1"/>
    <w:qFormat/>
    <w:rsid w:val="004C44D3"/>
    <w:rPr>
      <w:caps w:val="0"/>
      <w:smallCaps w:val="0"/>
      <w:strike w:val="0"/>
      <w:dstrike w:val="0"/>
      <w:vanish w:val="0"/>
      <w:u w:val="single"/>
      <w:vertAlign w:val="baseline"/>
    </w:rPr>
  </w:style>
  <w:style w:type="character" w:customStyle="1" w:styleId="scinsertred">
    <w:name w:val="sc_insert_red"/>
    <w:uiPriority w:val="1"/>
    <w:qFormat/>
    <w:rsid w:val="004C44D3"/>
    <w:rPr>
      <w:caps w:val="0"/>
      <w:smallCaps w:val="0"/>
      <w:strike w:val="0"/>
      <w:dstrike w:val="0"/>
      <w:vanish w:val="0"/>
      <w:color w:val="FF0000"/>
      <w:u w:val="single"/>
      <w:vertAlign w:val="baseline"/>
    </w:rPr>
  </w:style>
  <w:style w:type="character" w:customStyle="1" w:styleId="scinsertblue">
    <w:name w:val="sc_insert_blue"/>
    <w:uiPriority w:val="1"/>
    <w:qFormat/>
    <w:rsid w:val="004C44D3"/>
    <w:rPr>
      <w:caps w:val="0"/>
      <w:smallCaps w:val="0"/>
      <w:strike w:val="0"/>
      <w:dstrike w:val="0"/>
      <w:vanish w:val="0"/>
      <w:color w:val="0070C0"/>
      <w:u w:val="single"/>
      <w:vertAlign w:val="baseline"/>
    </w:rPr>
  </w:style>
  <w:style w:type="character" w:customStyle="1" w:styleId="scstrikered">
    <w:name w:val="sc_strike_red"/>
    <w:uiPriority w:val="1"/>
    <w:qFormat/>
    <w:rsid w:val="004C44D3"/>
    <w:rPr>
      <w:strike/>
      <w:dstrike w:val="0"/>
      <w:color w:val="FF0000"/>
    </w:rPr>
  </w:style>
  <w:style w:type="character" w:customStyle="1" w:styleId="scstrikeblue">
    <w:name w:val="sc_strike_blue"/>
    <w:uiPriority w:val="1"/>
    <w:qFormat/>
    <w:rsid w:val="004C44D3"/>
    <w:rPr>
      <w:strike/>
      <w:dstrike w:val="0"/>
      <w:color w:val="0070C0"/>
    </w:rPr>
  </w:style>
  <w:style w:type="character" w:customStyle="1" w:styleId="scinsertbluenounderline">
    <w:name w:val="sc_insert_blue_no_underline"/>
    <w:uiPriority w:val="1"/>
    <w:qFormat/>
    <w:rsid w:val="004C44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4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4D3"/>
    <w:rPr>
      <w:strike/>
      <w:dstrike w:val="0"/>
      <w:color w:val="0070C0"/>
      <w:lang w:val="en-US"/>
    </w:rPr>
  </w:style>
  <w:style w:type="character" w:customStyle="1" w:styleId="scstrikerednoncodified">
    <w:name w:val="sc_strike_red_non_codified"/>
    <w:uiPriority w:val="1"/>
    <w:qFormat/>
    <w:rsid w:val="004C44D3"/>
    <w:rPr>
      <w:strike/>
      <w:dstrike w:val="0"/>
      <w:color w:val="FF0000"/>
    </w:rPr>
  </w:style>
  <w:style w:type="paragraph" w:customStyle="1" w:styleId="scbillsiglines">
    <w:name w:val="sc_bill_sig_lines"/>
    <w:qFormat/>
    <w:rsid w:val="004C44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4D3"/>
    <w:rPr>
      <w:bdr w:val="none" w:sz="0" w:space="0" w:color="auto"/>
      <w:shd w:val="clear" w:color="auto" w:fill="FEC6C6"/>
    </w:rPr>
  </w:style>
  <w:style w:type="character" w:customStyle="1" w:styleId="screstoreblue">
    <w:name w:val="sc_restore_blue"/>
    <w:uiPriority w:val="1"/>
    <w:qFormat/>
    <w:rsid w:val="004C44D3"/>
    <w:rPr>
      <w:color w:val="4472C4" w:themeColor="accent1"/>
      <w:bdr w:val="none" w:sz="0" w:space="0" w:color="auto"/>
      <w:shd w:val="clear" w:color="auto" w:fill="auto"/>
    </w:rPr>
  </w:style>
  <w:style w:type="character" w:customStyle="1" w:styleId="screstorered">
    <w:name w:val="sc_restore_red"/>
    <w:uiPriority w:val="1"/>
    <w:qFormat/>
    <w:rsid w:val="004C44D3"/>
    <w:rPr>
      <w:color w:val="FF0000"/>
      <w:bdr w:val="none" w:sz="0" w:space="0" w:color="auto"/>
      <w:shd w:val="clear" w:color="auto" w:fill="auto"/>
    </w:rPr>
  </w:style>
  <w:style w:type="character" w:customStyle="1" w:styleId="scstrikenewblue">
    <w:name w:val="sc_strike_new_blue"/>
    <w:uiPriority w:val="1"/>
    <w:qFormat/>
    <w:rsid w:val="004C44D3"/>
    <w:rPr>
      <w:strike w:val="0"/>
      <w:dstrike/>
      <w:color w:val="0070C0"/>
      <w:u w:val="none"/>
    </w:rPr>
  </w:style>
  <w:style w:type="character" w:customStyle="1" w:styleId="scstrikenewred">
    <w:name w:val="sc_strike_new_red"/>
    <w:uiPriority w:val="1"/>
    <w:qFormat/>
    <w:rsid w:val="004C44D3"/>
    <w:rPr>
      <w:strike w:val="0"/>
      <w:dstrike/>
      <w:color w:val="FF0000"/>
      <w:u w:val="none"/>
    </w:rPr>
  </w:style>
  <w:style w:type="character" w:customStyle="1" w:styleId="scamendsenate">
    <w:name w:val="sc_amend_senate"/>
    <w:uiPriority w:val="1"/>
    <w:qFormat/>
    <w:rsid w:val="004C44D3"/>
    <w:rPr>
      <w:bdr w:val="none" w:sz="0" w:space="0" w:color="auto"/>
      <w:shd w:val="clear" w:color="auto" w:fill="FFF2CC" w:themeFill="accent4" w:themeFillTint="33"/>
    </w:rPr>
  </w:style>
  <w:style w:type="character" w:customStyle="1" w:styleId="scamendhouse">
    <w:name w:val="sc_amend_house"/>
    <w:uiPriority w:val="1"/>
    <w:qFormat/>
    <w:rsid w:val="004C44D3"/>
    <w:rPr>
      <w:bdr w:val="none" w:sz="0" w:space="0" w:color="auto"/>
      <w:shd w:val="clear" w:color="auto" w:fill="E2EFD9" w:themeFill="accent6" w:themeFillTint="33"/>
    </w:rPr>
  </w:style>
  <w:style w:type="paragraph" w:styleId="Revision">
    <w:name w:val="Revision"/>
    <w:hidden/>
    <w:uiPriority w:val="99"/>
    <w:semiHidden/>
    <w:rsid w:val="00FE08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4&amp;session=126&amp;summary=B" TargetMode="External" Id="R344e44624f014dff" /><Relationship Type="http://schemas.openxmlformats.org/officeDocument/2006/relationships/hyperlink" Target="https://www.scstatehouse.gov/sess126_2025-2026/prever/3874_20250130.docx" TargetMode="External" Id="R304e132114624750" /><Relationship Type="http://schemas.openxmlformats.org/officeDocument/2006/relationships/hyperlink" Target="h:\hj\20250130.docx" TargetMode="External" Id="R9c2d401874cc4657" /><Relationship Type="http://schemas.openxmlformats.org/officeDocument/2006/relationships/hyperlink" Target="h:\hj\20250130.docx" TargetMode="External" Id="Reeeb8eae33c447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87401"/>
    <w:rsid w:val="008A4596"/>
    <w:rsid w:val="008F7723"/>
    <w:rsid w:val="009031EF"/>
    <w:rsid w:val="00912A5F"/>
    <w:rsid w:val="00940EED"/>
    <w:rsid w:val="00985255"/>
    <w:rsid w:val="009B4955"/>
    <w:rsid w:val="009C3651"/>
    <w:rsid w:val="00A51DBA"/>
    <w:rsid w:val="00B20DA6"/>
    <w:rsid w:val="00B457AF"/>
    <w:rsid w:val="00B65AE9"/>
    <w:rsid w:val="00C818FB"/>
    <w:rsid w:val="00CC0451"/>
    <w:rsid w:val="00D6665C"/>
    <w:rsid w:val="00D900BD"/>
    <w:rsid w:val="00DD66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DOCUMENT_TYPE>Bill</DOCUMENT_TYPE>
  <FILENAME>&lt;&lt;filename&gt;&gt;</FILENAME>
  <ID>1ffa6e43-4249-457a-ad2a-26485c1890fa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f9b896e0-59e0-435a-9dd5-ee0e7da5c71a</T_BILL_REQUEST_REQUEST>
  <T_BILL_R_ORIGINALDRAFT>97e28703-dd43-41a4-a500-a3086ead0554</T_BILL_R_ORIGINALDRAFT>
  <T_BILL_SPONSOR_SPONSOR>b41ffdf4-ab70-4ad5-b9f3-fe8f747aa4bf</T_BILL_SPONSOR_SPONSOR>
  <T_BILL_T_BILLNAME>[3874]</T_BILL_T_BILLNAME>
  <T_BILL_T_BILLNUMBER>3874</T_BILL_T_BILLNUMBER>
  <T_BILL_T_BILLTITLE>TO AMEND THE SOUTH CAROLINA CODE OF LAWS BY AMENDING SECTION 42‑15‑90, RELATING TO FEES OF ATTORNEYS AND PHYSICIANS AND HOSPITAL CHARGES APPROVED BY THE COMMISSION, SO AS TO ALLOW THE COMMISSION TO ESTABLISH MEDICAL FEE SCHEDULES AND RELATED SYSTEMS.</T_BILL_T_BILLTITLE>
  <T_BILL_T_CHAMBER>house</T_BILL_T_CHAMBER>
  <T_BILL_T_FILENAME> </T_BILL_T_FILENAME>
  <T_BILL_T_LEGTYPE>bill_statewide</T_BILL_T_LEGTYPE>
  <T_BILL_T_RATNUMBERSTRING>HNone</T_BILL_T_RATNUMBERSTRING>
  <T_BILL_T_SECTIONS>[{"SectionUUID":"536f0251-b9ac-41d7-b664-def3976d0991","SectionName":"code_section","SectionNumber":1,"SectionType":"code_section","CodeSections":[{"CodeSectionBookmarkName":"cs_T42C15N90_86ca0180d","IsConstitutionSection":false,"Identity":"42-15-90","IsNew":false,"SubSections":[{"Level":1,"Identity":"T42C15N90SC","SubSectionBookmarkName":"ss_T42C15N90SC_lv1_9f6888001","IsNewSubSection":false,"SubSectionReplacement":""},{"Level":2,"Identity":"T42C15N90S1","SubSectionBookmarkName":"ss_T42C15N90S1_lv2_a087153cc","IsNewSubSection":false,"SubSectionReplacement":""},{"Level":2,"Identity":"T42C15N90S2","SubSectionBookmarkName":"ss_T42C15N90S2_lv2_b3743cbc0","IsNewSubSection":false,"SubSectionReplacement":""},{"Level":2,"Identity":"T42C15N90S3","SubSectionBookmarkName":"ss_T42C15N90S3_lv2_a9ed7c506","IsNewSubSection":false,"SubSectionReplacement":""}],"TitleRelatedTo":"Fees of attorneys and physicians and hospital charges approved by commission","TitleSoAsTo":"allow the commission to establish medical fee schedules and related systems","Deleted":false}],"TitleText":"","DisableControls":false,"Deleted":false,"RepealItems":[],"SectionBookmarkName":"bs_num_1_974d42d6a"},{"SectionUUID":"8f03ca95-8faa-4d43-a9c2-8afc498075bd","SectionName":"standard_eff_date_section","SectionNumber":2,"SectionType":"drafting_clause","CodeSections":[],"TitleText":"","DisableControls":false,"Deleted":false,"RepealItems":[],"SectionBookmarkName":"bs_num_2_lastsection"}]</T_BILL_T_SECTIONS>
  <T_BILL_T_SUBJECT>Workers' compensation</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3049</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2025-01-29T15:55:00Z</cp:lastPrinted>
  <dcterms:created xsi:type="dcterms:W3CDTF">2025-01-30T18:43:00Z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