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Herbkersman, Gatch and G.M. Smith</w:t>
      </w:r>
    </w:p>
    <w:p>
      <w:pPr>
        <w:widowControl w:val="false"/>
        <w:spacing w:after="0"/>
        <w:jc w:val="left"/>
      </w:pPr>
      <w:r>
        <w:rPr>
          <w:rFonts w:ascii="Times New Roman"/>
          <w:sz w:val="22"/>
        </w:rPr>
        <w:t xml:space="preserve">Document Path: LC-0082HA25.docx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Electric Rate Stabilization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6fc62f77483b4b3a">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Labor, Commerce and Industry</w:t>
      </w:r>
      <w:r>
        <w:t xml:space="preserve"> (</w:t>
      </w:r>
      <w:hyperlink w:history="true" r:id="R2601701c17c94b61">
        <w:r w:rsidRPr="00770434">
          <w:rPr>
            <w:rStyle w:val="Hyperlink"/>
          </w:rPr>
          <w:t>House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002015df7242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f067992b144a00">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C3A59" w14:paraId="40FEFADA" w14:textId="15D18846">
          <w:pPr>
            <w:pStyle w:val="scbilltitle"/>
          </w:pPr>
          <w:r>
            <w:rPr>
              <w:caps w:val="0"/>
            </w:rPr>
            <w:t>TO AMEND THE SOUTH CAROLINA CODE OF LAWS BY ADDING ARTICLE 24 TO CHAPTER 27, TITLE 58 SO AS TO PROVIDE FOR A PROCEDURE FOR THE ADJUSTMENT OF RATES AND CHARGES OF A PUBLIC UTILITY PROVIDING RETAIL ELECTRIC SERVICES TO REFLECT CHANGES IN EXPENSES, REVENUES, INVESTMENTS, DEPRECIATION, AND OTHER CHANGES IN REVENUES AND EXPENSES; TO PROVIDE PROCEDURES FOR INTERESTED PARTIES TO CHALLENGE THESE ADJUSTMENTS; AND TO PROVIDE FOR RELATED PROCEDURAL MATTERS INCLUDING A PROVISION TO AUTHORIZE ADDITIONAL STAFFING FOR THE OFFICE OF REGULATORY STAFF TO PERFORM ITS DUTIES UNDER THIS ARTICLE TO BE FUNDED BY ASSESSMENTS ON EACH ELECTRIC UTILITY REGULATED UNDER THE ARTICLE.</w:t>
          </w:r>
        </w:p>
      </w:sdtContent>
    </w:sdt>
    <w:bookmarkStart w:name="at_1d0de910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c867244d" w:id="1"/>
      <w:r w:rsidRPr="0094541D">
        <w:t>B</w:t>
      </w:r>
      <w:bookmarkEnd w:id="1"/>
      <w:r w:rsidRPr="0094541D">
        <w:t>e it enacted by the General Assembly of the State of South Carolina:</w:t>
      </w:r>
    </w:p>
    <w:p w:rsidR="00135E2E" w:rsidP="00135E2E" w:rsidRDefault="00135E2E" w14:paraId="64B4D81C" w14:textId="77777777">
      <w:pPr>
        <w:pStyle w:val="scemptyline"/>
      </w:pPr>
    </w:p>
    <w:p w:rsidR="00413149" w:rsidP="00413149" w:rsidRDefault="00135E2E" w14:paraId="28D9272E" w14:textId="77777777">
      <w:pPr>
        <w:pStyle w:val="scdirectionallanguage"/>
      </w:pPr>
      <w:bookmarkStart w:name="bs_num_1_912c59860" w:id="2"/>
      <w:r>
        <w:t>S</w:t>
      </w:r>
      <w:bookmarkEnd w:id="2"/>
      <w:r>
        <w:t>ECTION 1.</w:t>
      </w:r>
      <w:r>
        <w:tab/>
      </w:r>
      <w:bookmarkStart w:name="dl_a8fa66ae5" w:id="3"/>
      <w:r w:rsidR="00413149">
        <w:t>C</w:t>
      </w:r>
      <w:bookmarkEnd w:id="3"/>
      <w:r w:rsidR="00413149">
        <w:t>hapter 27, Title 58 of the S.C. Code is amended by adding:</w:t>
      </w:r>
    </w:p>
    <w:p w:rsidR="00413149" w:rsidP="00413149" w:rsidRDefault="00413149" w14:paraId="58FB43DD" w14:textId="77777777">
      <w:pPr>
        <w:pStyle w:val="scnewcodesection"/>
      </w:pPr>
    </w:p>
    <w:p w:rsidR="00413149" w:rsidP="00413149" w:rsidRDefault="00413149" w14:paraId="25FAF6FA" w14:textId="77777777">
      <w:pPr>
        <w:pStyle w:val="scnewcodesection"/>
        <w:jc w:val="center"/>
      </w:pPr>
      <w:bookmarkStart w:name="up_46b23552f" w:id="4"/>
      <w:r>
        <w:t>A</w:t>
      </w:r>
      <w:bookmarkEnd w:id="4"/>
      <w:r>
        <w:t>rticle 24</w:t>
      </w:r>
    </w:p>
    <w:p w:rsidR="00413149" w:rsidP="00413149" w:rsidRDefault="00413149" w14:paraId="1749E2D4" w14:textId="77777777">
      <w:pPr>
        <w:pStyle w:val="scnewcodesection"/>
        <w:jc w:val="center"/>
      </w:pPr>
    </w:p>
    <w:p w:rsidR="00413149" w:rsidP="00413149" w:rsidRDefault="000A2087" w14:paraId="1BE05A0C" w14:textId="01B62C9F">
      <w:pPr>
        <w:pStyle w:val="scnewcodesection"/>
        <w:jc w:val="center"/>
      </w:pPr>
      <w:bookmarkStart w:name="up_5b7a89bd1" w:id="5"/>
      <w:r>
        <w:t>E</w:t>
      </w:r>
      <w:bookmarkEnd w:id="5"/>
      <w:r>
        <w:t>lectric Rate Stabilization Act</w:t>
      </w:r>
    </w:p>
    <w:p w:rsidR="00413149" w:rsidP="00413149" w:rsidRDefault="00413149" w14:paraId="4339C106" w14:textId="77777777">
      <w:pPr>
        <w:pStyle w:val="scnewcodesection"/>
        <w:jc w:val="center"/>
      </w:pPr>
    </w:p>
    <w:p w:rsidR="00135E2E" w:rsidP="00413149" w:rsidRDefault="00413149" w14:paraId="3833D977" w14:textId="76BCA385">
      <w:pPr>
        <w:pStyle w:val="scnewcodesection"/>
      </w:pPr>
      <w:r>
        <w:tab/>
      </w:r>
      <w:bookmarkStart w:name="ns_T58C27N2700_cfa99c97f" w:id="6"/>
      <w:r>
        <w:t>S</w:t>
      </w:r>
      <w:bookmarkEnd w:id="6"/>
      <w:r>
        <w:t>ection 58‑27‑2700.</w:t>
      </w:r>
      <w:r>
        <w:tab/>
      </w:r>
      <w:r w:rsidR="000A2087">
        <w:t xml:space="preserve">This </w:t>
      </w:r>
      <w:r w:rsidRPr="000A2087" w:rsidR="000A2087">
        <w:t xml:space="preserve">article may be cited as the </w:t>
      </w:r>
      <w:r w:rsidR="00265114">
        <w:t>“</w:t>
      </w:r>
      <w:r w:rsidRPr="000A2087" w:rsidR="000A2087">
        <w:t>Electric Rate Stabilization Act</w:t>
      </w:r>
      <w:r w:rsidR="00C035C5">
        <w:t>.</w:t>
      </w:r>
      <w:r w:rsidR="00265114">
        <w:t>”</w:t>
      </w:r>
    </w:p>
    <w:p w:rsidR="000A2087" w:rsidP="00413149" w:rsidRDefault="000A2087" w14:paraId="3B8CFE69" w14:textId="77777777">
      <w:pPr>
        <w:pStyle w:val="scnewcodesection"/>
      </w:pPr>
    </w:p>
    <w:p w:rsidR="000A2087" w:rsidP="000A2087" w:rsidRDefault="000A2087" w14:paraId="4A1300F6" w14:textId="5279E69D">
      <w:pPr>
        <w:pStyle w:val="scnewcodesection"/>
      </w:pPr>
      <w:r>
        <w:tab/>
      </w:r>
      <w:bookmarkStart w:name="ns_T58C27N2710_1c9a6546f" w:id="7"/>
      <w:r>
        <w:t>S</w:t>
      </w:r>
      <w:bookmarkEnd w:id="7"/>
      <w:r>
        <w:t>ection 58‑27‑2710.</w:t>
      </w:r>
      <w:r>
        <w:tab/>
      </w:r>
      <w:r w:rsidRPr="00292FCA" w:rsidR="00292FCA">
        <w:t xml:space="preserve">A public utility providing retail electric service, in its discretion and at </w:t>
      </w:r>
      <w:r w:rsidRPr="00292FCA" w:rsidR="00C035C5">
        <w:t>any time</w:t>
      </w:r>
      <w:r w:rsidRPr="00292FCA" w:rsidR="00292FCA">
        <w:t xml:space="preserve">, may elect to have the terms of this article apply to its rates and charges for retail electric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58‑27‑860; provided, however, that the most recent order must have been issued no more than five years prior to the initial election to come under the terms of this article and the utility must file an application for a general rate </w:t>
      </w:r>
      <w:r w:rsidRPr="00292FCA" w:rsidR="00292FCA">
        <w:lastRenderedPageBreak/>
        <w:t>proceeding every five years after such election. A public utility may combine an election under this article with the filing of a rate proceeding pursuant to Section 58‑27</w:t>
      </w:r>
      <w:r w:rsidR="00C246E0">
        <w:t>‑</w:t>
      </w:r>
      <w:r w:rsidRPr="00292FCA" w:rsidR="00292FCA">
        <w:t>860 and the commission shall include the findings required by this article in its rate orders issued in the Section 58</w:t>
      </w:r>
      <w:r w:rsidR="00C246E0">
        <w:t>‑</w:t>
      </w:r>
      <w:r w:rsidRPr="00292FCA" w:rsidR="00292FCA">
        <w:t>27</w:t>
      </w:r>
      <w:r w:rsidR="00C246E0">
        <w:t>‑</w:t>
      </w:r>
      <w:r w:rsidRPr="00292FCA" w:rsidR="00292FCA">
        <w:t>860 proceedings, and the election shall remain in effect until the next general rate proceeding.</w:t>
      </w:r>
    </w:p>
    <w:p w:rsidR="00292FCA" w:rsidP="000A2087" w:rsidRDefault="00292FCA" w14:paraId="33EF7368" w14:textId="77777777">
      <w:pPr>
        <w:pStyle w:val="scnewcodesection"/>
      </w:pPr>
    </w:p>
    <w:p w:rsidR="00250DA3" w:rsidP="00250DA3" w:rsidRDefault="00250DA3" w14:paraId="05ADAB14" w14:textId="2E222B37">
      <w:pPr>
        <w:pStyle w:val="scnewcodesection"/>
      </w:pPr>
      <w:r>
        <w:tab/>
      </w:r>
      <w:bookmarkStart w:name="ns_T58C27N2715_215df9d92" w:id="8"/>
      <w:r>
        <w:t>S</w:t>
      </w:r>
      <w:bookmarkEnd w:id="8"/>
      <w:r>
        <w:t>ection 58‑27‑2715.</w:t>
      </w:r>
      <w:r>
        <w:tab/>
      </w:r>
      <w:r w:rsidRPr="004F6678" w:rsidR="004F6678">
        <w:t xml:space="preserve">The election by a utility to have the terms of this article apply to its rates and charges for retail electric service once made shall remain in effect until the next general rate proceeding for the public utility </w:t>
      </w:r>
      <w:r w:rsidR="00265114">
        <w:t>pursuant to</w:t>
      </w:r>
      <w:r w:rsidRPr="004F6678" w:rsidR="004F6678">
        <w:t xml:space="preserve"> Section 58</w:t>
      </w:r>
      <w:r w:rsidR="00C246E0">
        <w:t>‑</w:t>
      </w:r>
      <w:r w:rsidRPr="004F6678" w:rsidR="004F6678">
        <w:t>27‑860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rsidR="00F3741B" w:rsidP="00787433" w:rsidRDefault="00F3741B" w14:paraId="6BA570EE" w14:textId="0052DB24">
      <w:pPr>
        <w:pStyle w:val="scnewcodesection"/>
      </w:pPr>
    </w:p>
    <w:p w:rsidR="00E57F9A" w:rsidP="00E57F9A" w:rsidRDefault="004F6678" w14:paraId="0B25C7F3" w14:textId="1C0D343D">
      <w:pPr>
        <w:pStyle w:val="scnewcodesection"/>
      </w:pPr>
      <w:r>
        <w:tab/>
      </w:r>
      <w:bookmarkStart w:name="ns_T58C27N2720_93ee57253" w:id="9"/>
      <w:r>
        <w:t>S</w:t>
      </w:r>
      <w:bookmarkEnd w:id="9"/>
      <w:r>
        <w:t>ection 58‑27‑2720.</w:t>
      </w:r>
      <w:r>
        <w:tab/>
      </w:r>
      <w:bookmarkStart w:name="up_984127ab2" w:id="10"/>
      <w:r w:rsidR="00E57F9A">
        <w:t>I</w:t>
      </w:r>
      <w:bookmarkEnd w:id="10"/>
      <w:r w:rsidR="00E57F9A">
        <w:t xml:space="preserve">n issuing its order pursuant </w:t>
      </w:r>
      <w:r w:rsidR="003C5390">
        <w:t>to Section 58‑27‑2710</w:t>
      </w:r>
      <w:r w:rsidR="00E57F9A">
        <w:t xml:space="preserve"> and in addition to the other requirements of Section 58‑27‑2710, if a proceeding pursuant to that section is required:</w:t>
      </w:r>
    </w:p>
    <w:p w:rsidR="00E57F9A" w:rsidP="00E57F9A" w:rsidRDefault="00E57F9A" w14:paraId="43746A40" w14:textId="77777777">
      <w:pPr>
        <w:pStyle w:val="scnewcodesection"/>
      </w:pPr>
      <w:r>
        <w:tab/>
      </w:r>
      <w:bookmarkStart w:name="ss_T58C27N2720S1_lv1_e92ec0210" w:id="11"/>
      <w:r>
        <w:t>(</w:t>
      </w:r>
      <w:bookmarkEnd w:id="11"/>
      <w:r>
        <w:t>1) the commission shall specify a range for the utility’s cost of equity that includes a band of fifty basis points (0.50 percentage points) below and fifty basis points (0.50 percentage points) above the cost of equity on which rates have been set; and</w:t>
      </w:r>
    </w:p>
    <w:p w:rsidR="004F6678" w:rsidP="00E57F9A" w:rsidRDefault="00E57F9A" w14:paraId="2583CF1E" w14:textId="641D0332">
      <w:pPr>
        <w:pStyle w:val="scnewcodesection"/>
      </w:pPr>
      <w:r>
        <w:tab/>
      </w:r>
      <w:bookmarkStart w:name="ss_T58C27N2720S2_lv1_e45b2b52e" w:id="12"/>
      <w:r>
        <w:t>(</w:t>
      </w:r>
      <w:bookmarkEnd w:id="12"/>
      <w:r>
        <w:t>2) 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rsidR="00E57F9A" w:rsidP="00E57F9A" w:rsidRDefault="00E57F9A" w14:paraId="041107F9" w14:textId="77777777">
      <w:pPr>
        <w:pStyle w:val="scnewcodesection"/>
      </w:pPr>
    </w:p>
    <w:p w:rsidR="004264DF" w:rsidP="004264DF" w:rsidRDefault="00654632" w14:paraId="489EF801" w14:textId="3E8D43BE">
      <w:pPr>
        <w:pStyle w:val="scnewcodesection"/>
      </w:pPr>
      <w:r>
        <w:tab/>
      </w:r>
      <w:bookmarkStart w:name="ns_T58C27N2730_54e5ce873" w:id="13"/>
      <w:r>
        <w:t>S</w:t>
      </w:r>
      <w:bookmarkEnd w:id="13"/>
      <w:r>
        <w:t>ection 58‑27‑2730.</w:t>
      </w:r>
      <w:r>
        <w:tab/>
      </w:r>
      <w:bookmarkStart w:name="up_18f57154a" w:id="14"/>
      <w:r w:rsidR="004264DF">
        <w:t>T</w:t>
      </w:r>
      <w:bookmarkEnd w:id="14"/>
      <w:r w:rsidR="004264DF">
        <w:t>he utility shall file with the commission monitoring reports for each twelve‑month period ending on March thirty</w:t>
      </w:r>
      <w:r w:rsidR="000679E9">
        <w:t>‑</w:t>
      </w:r>
      <w:r w:rsidR="004264DF">
        <w:t>first, June thirtieth, September thirtieth, and December thirty</w:t>
      </w:r>
      <w:r w:rsidR="000679E9">
        <w:t>‑</w:t>
      </w:r>
      <w:r w:rsidR="004264DF">
        <w:t>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w:t>
      </w:r>
    </w:p>
    <w:p w:rsidR="004264DF" w:rsidP="004264DF" w:rsidRDefault="004264DF" w14:paraId="159D1D00" w14:textId="77777777">
      <w:pPr>
        <w:pStyle w:val="scnewcodesection"/>
      </w:pPr>
      <w:r>
        <w:tab/>
      </w:r>
      <w:bookmarkStart w:name="ss_T58C27N2730S1_lv1_b69dddaf3" w:id="15"/>
      <w:r>
        <w:t>(</w:t>
      </w:r>
      <w:bookmarkEnd w:id="15"/>
      <w:r>
        <w:t xml:space="preserve">1) the utility’s actual net plant in service, construction work in progress, accumulated deferred income taxes, inventory, working capital, and other rate base components. The report shall also show the utility’s depreciation expense, operating and maintenance expense, income taxes, taxes other than income taxes, other components of income for return, revenues, capital structure, cost of debt, overall </w:t>
      </w:r>
      <w:r>
        <w:lastRenderedPageBreak/>
        <w:t xml:space="preserve">cost of capital, and earned return on common </w:t>
      </w:r>
      <w:proofErr w:type="gramStart"/>
      <w:r>
        <w:t>equity;</w:t>
      </w:r>
      <w:proofErr w:type="gramEnd"/>
    </w:p>
    <w:p w:rsidR="004264DF" w:rsidP="004264DF" w:rsidRDefault="004264DF" w14:paraId="476E4C49" w14:textId="4F54DDE7">
      <w:pPr>
        <w:pStyle w:val="scnewcodesection"/>
      </w:pPr>
      <w:r>
        <w:tab/>
      </w:r>
      <w:bookmarkStart w:name="ss_T58C27N2730S2_lv1_0f05c9b25" w:id="16"/>
      <w:r>
        <w:t>(</w:t>
      </w:r>
      <w:bookmarkEnd w:id="16"/>
      <w:r>
        <w:t>2) all applicable accounting and pro</w:t>
      </w:r>
      <w:r w:rsidR="000679E9">
        <w:t>‑</w:t>
      </w:r>
      <w:r>
        <w:t>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w:t>
      </w:r>
    </w:p>
    <w:p w:rsidR="004264DF" w:rsidP="004264DF" w:rsidRDefault="004264DF" w14:paraId="6D716AB4" w14:textId="6CCB432C">
      <w:pPr>
        <w:pStyle w:val="scnewcodesection"/>
      </w:pPr>
      <w:r>
        <w:tab/>
      </w:r>
      <w:bookmarkStart w:name="ss_T58C27N2730S3_lv1_6d78f1863" w:id="17"/>
      <w:r>
        <w:t>(</w:t>
      </w:r>
      <w:bookmarkEnd w:id="17"/>
      <w:r>
        <w:t>3) pro</w:t>
      </w:r>
      <w:r w:rsidR="000679E9">
        <w:t>‑</w:t>
      </w:r>
      <w:r>
        <w:t>forma adjustments to annualize for the twelve‑month period any rate adjustments imposed pursuant to this article or other events affecting only part of the period covered by the filing so that the annualization is required to show the effects of those events on the utility’s earnings going forward; and</w:t>
      </w:r>
    </w:p>
    <w:p w:rsidR="00654632" w:rsidP="004264DF" w:rsidRDefault="004264DF" w14:paraId="1D1BACD9" w14:textId="1E20C85F">
      <w:pPr>
        <w:pStyle w:val="scnewcodesection"/>
      </w:pPr>
      <w:r>
        <w:tab/>
      </w:r>
      <w:bookmarkStart w:name="ss_T58C27N2730S4_lv1_088586328" w:id="18"/>
      <w:r>
        <w:t>(</w:t>
      </w:r>
      <w:bookmarkEnd w:id="18"/>
      <w:r>
        <w:t>4) pro</w:t>
      </w:r>
      <w:r w:rsidR="000679E9">
        <w:t>‑</w:t>
      </w:r>
      <w:r>
        <w:t>forma or other adjustments required to properly account for atypical, unusual, or nonrecurring events.</w:t>
      </w:r>
    </w:p>
    <w:p w:rsidR="004264DF" w:rsidP="00787433" w:rsidRDefault="004264DF" w14:paraId="70EBE65A" w14:textId="77777777">
      <w:pPr>
        <w:pStyle w:val="scnewcodesection"/>
      </w:pPr>
    </w:p>
    <w:p w:rsidR="00922592" w:rsidP="00922592" w:rsidRDefault="004264DF" w14:paraId="6ECCBB1E" w14:textId="2373C893">
      <w:pPr>
        <w:pStyle w:val="scnewcodesection"/>
      </w:pPr>
      <w:r>
        <w:tab/>
      </w:r>
      <w:bookmarkStart w:name="ns_T58C27N2740_667b05915" w:id="19"/>
      <w:r>
        <w:t>S</w:t>
      </w:r>
      <w:bookmarkEnd w:id="19"/>
      <w:r>
        <w:t>ection 58‑27‑2740.</w:t>
      </w:r>
      <w:r>
        <w:tab/>
      </w:r>
      <w:bookmarkStart w:name="up_4700b5399" w:id="20"/>
      <w:r w:rsidR="00922592">
        <w:t>I</w:t>
      </w:r>
      <w:bookmarkEnd w:id="20"/>
      <w:r w:rsidR="00922592">
        <w:t>n the monitoring report filed for the twelve‑month period ending December thirty</w:t>
      </w:r>
      <w:r w:rsidR="000679E9">
        <w:t>‑</w:t>
      </w:r>
      <w:r w:rsidR="00922592">
        <w:t>first of each year, the utility shall provide additional schedules indicating the following revenue calculations:</w:t>
      </w:r>
    </w:p>
    <w:p w:rsidR="00922592" w:rsidP="00922592" w:rsidRDefault="00922592" w14:paraId="3F336F86" w14:textId="77777777">
      <w:pPr>
        <w:pStyle w:val="scnewcodesection"/>
      </w:pPr>
      <w:r>
        <w:tab/>
      </w:r>
      <w:bookmarkStart w:name="ss_T58C27N2740S1_lv1_eb3539dc3" w:id="21"/>
      <w:r>
        <w:t>(</w:t>
      </w:r>
      <w:bookmarkEnd w:id="21"/>
      <w:r>
        <w:t>1) if the utility’s earnings exceed the upper end of the range established in the order, the utility shall calculate the reduction in revenue required to lower its return on equity to the midpoint of the range established in the order; or</w:t>
      </w:r>
    </w:p>
    <w:p w:rsidR="00922592" w:rsidP="00922592" w:rsidRDefault="00922592" w14:paraId="334A4AD0" w14:textId="77777777">
      <w:pPr>
        <w:pStyle w:val="scnewcodesection"/>
      </w:pPr>
      <w:r>
        <w:tab/>
      </w:r>
      <w:bookmarkStart w:name="ss_T58C27N2740S2_lv1_054d614c8" w:id="22"/>
      <w:r>
        <w:t>(</w:t>
      </w:r>
      <w:bookmarkEnd w:id="22"/>
      <w:r>
        <w:t>2) if the utility’s earnings are below the lower range established in the order, the utility shall calculate the additional revenue required to increase its return on equity to the midpoint of the range established in the order.</w:t>
      </w:r>
    </w:p>
    <w:p w:rsidR="00922592" w:rsidP="00922592" w:rsidRDefault="00922592" w14:paraId="4424CCF4" w14:textId="77777777">
      <w:pPr>
        <w:pStyle w:val="scnewcodesection"/>
      </w:pPr>
      <w:r>
        <w:tab/>
      </w:r>
      <w:bookmarkStart w:name="up_9b8452250" w:id="23"/>
      <w:r>
        <w:t>T</w:t>
      </w:r>
      <w:bookmarkEnd w:id="23"/>
      <w:r>
        <w:t>he utility also shall provide a schedule that specifies changes in its tariff rates required to achieve any indicated change in revenue.</w:t>
      </w:r>
    </w:p>
    <w:p w:rsidR="004264DF" w:rsidP="00922592" w:rsidRDefault="00922592" w14:paraId="49DDBDAF" w14:textId="52D779BE">
      <w:pPr>
        <w:pStyle w:val="scnewcodesection"/>
      </w:pPr>
      <w:r>
        <w:tab/>
      </w:r>
      <w:bookmarkStart w:name="up_d4f2fe7ad" w:id="24"/>
      <w:r>
        <w:t>T</w:t>
      </w:r>
      <w:bookmarkEnd w:id="24"/>
      <w:r>
        <w:t>he proposed rate changes, filed by the utility, shall conform as nearly as is practicable with the revenue allocation principles contained in the most recent rate order.</w:t>
      </w:r>
    </w:p>
    <w:p w:rsidR="009D3851" w:rsidP="00787433" w:rsidRDefault="009D3851" w14:paraId="1109E028" w14:textId="77777777">
      <w:pPr>
        <w:pStyle w:val="scnewcodesection"/>
      </w:pPr>
    </w:p>
    <w:p w:rsidR="009D3851" w:rsidP="009D3851" w:rsidRDefault="009D3851" w14:paraId="28774A01" w14:textId="62F11432">
      <w:pPr>
        <w:pStyle w:val="scnewcodesection"/>
      </w:pPr>
      <w:r>
        <w:tab/>
      </w:r>
      <w:bookmarkStart w:name="ns_T58C27N2750_5962e3ace" w:id="25"/>
      <w:r>
        <w:t>S</w:t>
      </w:r>
      <w:bookmarkEnd w:id="25"/>
      <w:r>
        <w:t>ection 58‑27‑2750.</w:t>
      </w:r>
      <w:r>
        <w:tab/>
      </w:r>
      <w:r w:rsidRPr="003C13DD" w:rsidR="003C13DD">
        <w:t>The Office of Regulatory Staff shall review the monitoring report filed pursuant to Sections 58‑27</w:t>
      </w:r>
      <w:r w:rsidR="00C246E0">
        <w:t>‑</w:t>
      </w:r>
      <w:r w:rsidRPr="003C13DD" w:rsidR="003C13DD">
        <w:t>2730 and 58</w:t>
      </w:r>
      <w:r w:rsidR="00C246E0">
        <w:t>‑</w:t>
      </w:r>
      <w:r w:rsidRPr="003C13DD" w:rsidR="003C13DD">
        <w:t>27</w:t>
      </w:r>
      <w:r w:rsidR="00C246E0">
        <w:t>‑</w:t>
      </w:r>
      <w:r w:rsidRPr="003C13DD" w:rsidR="003C13DD">
        <w:t xml:space="preserve">2740 to determine compliance with its terms taking into account the findings of any audit conducted by the Office of Regulatory Staff concerning compliance with Sections 58‑27‑2730 and 58‑27‑2740. The Office of Regulatory Staff shall propose those adjustments it determines to be required to bring the report into compliance with Section 58‑27‑2740. Based upon that report and the findings of any audit conducted by the Office of Regulatory Staff, the commission shall order the utility to make the adjustments to tariff rates necessary to achieve the </w:t>
      </w:r>
      <w:r w:rsidRPr="003C13DD" w:rsidR="003C13DD">
        <w:lastRenderedPageBreak/>
        <w:t>revenue levels indicated in Section 58‑27‑2740.</w:t>
      </w:r>
    </w:p>
    <w:p w:rsidR="009D3851" w:rsidP="00787433" w:rsidRDefault="009D3851" w14:paraId="4910AF7F" w14:textId="22656F9B">
      <w:pPr>
        <w:pStyle w:val="scnewcodesection"/>
      </w:pPr>
    </w:p>
    <w:p w:rsidR="00AE268B" w:rsidP="00AE268B" w:rsidRDefault="003C13DD" w14:paraId="468C1162" w14:textId="76D14269">
      <w:pPr>
        <w:pStyle w:val="scnewcodesection"/>
      </w:pPr>
      <w:r>
        <w:tab/>
      </w:r>
      <w:bookmarkStart w:name="ns_T58C27N2760_b951cd37a" w:id="26"/>
      <w:r>
        <w:t>S</w:t>
      </w:r>
      <w:bookmarkEnd w:id="26"/>
      <w:r>
        <w:t>ection 58‑27‑2760.</w:t>
      </w:r>
      <w:r>
        <w:tab/>
      </w:r>
      <w:bookmarkStart w:name="up_801194988" w:id="27"/>
      <w:r w:rsidR="00AE268B">
        <w:t>T</w:t>
      </w:r>
      <w:bookmarkEnd w:id="27"/>
      <w:r w:rsidR="00AE268B">
        <w:t>he procedures contained in this section shall apply to monitoring reports related to the quarter ending December thirty</w:t>
      </w:r>
      <w:r w:rsidR="000679E9">
        <w:t>‑</w:t>
      </w:r>
      <w:r w:rsidR="00AE268B">
        <w:t>first.</w:t>
      </w:r>
    </w:p>
    <w:p w:rsidR="00AE268B" w:rsidP="00AE268B" w:rsidRDefault="00AE268B" w14:paraId="0683C3B5" w14:textId="77777777">
      <w:pPr>
        <w:pStyle w:val="scnewcodesection"/>
      </w:pPr>
      <w:r>
        <w:tab/>
      </w:r>
      <w:bookmarkStart w:name="ss_T58C27N2760S1_lv1_ce73d27bb" w:id="28"/>
      <w:r>
        <w:t>(</w:t>
      </w:r>
      <w:bookmarkEnd w:id="28"/>
      <w:r>
        <w:t>1) The utility shall file the monitoring reports with the commission and Office of Regulatory Staff on or before March fifteenth and simultaneously shall mail or electronically transmit copies to any interested parties who have requested in writing to receive them.</w:t>
      </w:r>
    </w:p>
    <w:p w:rsidR="00AE268B" w:rsidP="00AE268B" w:rsidRDefault="00AE268B" w14:paraId="07F7A7D6" w14:textId="77777777">
      <w:pPr>
        <w:pStyle w:val="scnewcodesection"/>
      </w:pPr>
      <w:r>
        <w:tab/>
      </w:r>
      <w:bookmarkStart w:name="ss_T58C27N2760S2_lv1_e1101c933" w:id="29"/>
      <w:r>
        <w:t>(</w:t>
      </w:r>
      <w:bookmarkEnd w:id="29"/>
      <w:r>
        <w:t>2) Interested parties shall be allowed until April fifteenth to file comments in writing to the commission and the Office of Regulatory Staff concerning the monitoring report.</w:t>
      </w:r>
    </w:p>
    <w:p w:rsidR="00AE268B" w:rsidP="00AE268B" w:rsidRDefault="00AE268B" w14:paraId="42EE6F3E" w14:textId="77777777">
      <w:pPr>
        <w:pStyle w:val="scnewcodesection"/>
      </w:pPr>
      <w:r>
        <w:tab/>
      </w:r>
      <w:bookmarkStart w:name="ss_T58C27N2760S3_lv1_360132cc0" w:id="30"/>
      <w:r>
        <w:t>(</w:t>
      </w:r>
      <w:bookmarkEnd w:id="30"/>
      <w:r>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Staff’s audit reports shall be provided to the commission and to the utility and made available to all interested parties no later than June first.</w:t>
      </w:r>
    </w:p>
    <w:p w:rsidR="00AE268B" w:rsidP="00AE268B" w:rsidRDefault="00AE268B" w14:paraId="502E87B2" w14:textId="77777777">
      <w:pPr>
        <w:pStyle w:val="scnewcodesection"/>
      </w:pPr>
      <w:r>
        <w:tab/>
      </w:r>
      <w:bookmarkStart w:name="ss_T58C27N2760S4_lv1_24b3bb285" w:id="31"/>
      <w:r>
        <w:t>(</w:t>
      </w:r>
      <w:bookmarkEnd w:id="31"/>
      <w:r>
        <w:t>4) Interested parties shall be allowed until June fifteenth to file written comments with the commission and the Office of Regulatory Staff related to the Office of Regulatory Staff’s audit report and shall simultaneously mail or electronically transmit copies of these comments to the utility and to all parties who previously appeared and filed comments.</w:t>
      </w:r>
    </w:p>
    <w:p w:rsidR="00AE268B" w:rsidP="00AE268B" w:rsidRDefault="00AE268B" w14:paraId="2418A044" w14:textId="4C43F5A6">
      <w:pPr>
        <w:pStyle w:val="scnewcodesection"/>
      </w:pPr>
      <w:r>
        <w:tab/>
      </w:r>
      <w:bookmarkStart w:name="ss_T58C27N2760S5_lv1_8c2241b00" w:id="32"/>
      <w:r>
        <w:t>(</w:t>
      </w:r>
      <w:bookmarkEnd w:id="32"/>
      <w:r>
        <w:t xml:space="preserve">5) On or before July fifteenth the commission shall issue an initial order setting forth any changes required in the utility’s request to adjust rates under this article (the </w:t>
      </w:r>
      <w:r w:rsidR="00580C18">
        <w:t>i</w:t>
      </w:r>
      <w:r>
        <w:t xml:space="preserve">nitial </w:t>
      </w:r>
      <w:r w:rsidR="00580C18">
        <w:t>o</w:t>
      </w:r>
      <w:r>
        <w:t xml:space="preserve">rder). In the absence of such an </w:t>
      </w:r>
      <w:r w:rsidR="00580C18">
        <w:t>i</w:t>
      </w:r>
      <w:r>
        <w:t xml:space="preserve">nitial </w:t>
      </w:r>
      <w:r w:rsidR="00580C18">
        <w:t>o</w:t>
      </w:r>
      <w:r>
        <w:t>rder, the electric rate adjustment contained in the utility’s filing shall be considered to be granted as filed.</w:t>
      </w:r>
    </w:p>
    <w:p w:rsidR="003C13DD" w:rsidP="00AE268B" w:rsidRDefault="00AE268B" w14:paraId="1DEC130B" w14:textId="5FC91A0E">
      <w:pPr>
        <w:pStyle w:val="scnewcodesection"/>
      </w:pPr>
      <w:r>
        <w:tab/>
      </w:r>
      <w:bookmarkStart w:name="ss_T58C27N2760S6_lv1_5f6fc40c8" w:id="33"/>
      <w:r>
        <w:t>(</w:t>
      </w:r>
      <w:bookmarkEnd w:id="33"/>
      <w:r>
        <w:t>6) Any electric rate adjustments authorized under the terms of this article shall take effect for all bills rendered on or after the first billing cycle of August of that year.</w:t>
      </w:r>
    </w:p>
    <w:p w:rsidR="00E8174E" w:rsidP="00787433" w:rsidRDefault="00E8174E" w14:paraId="5FA7D134" w14:textId="77777777">
      <w:pPr>
        <w:pStyle w:val="scnewcodesection"/>
      </w:pPr>
    </w:p>
    <w:p w:rsidR="00E8174E" w:rsidP="00E8174E" w:rsidRDefault="00E8174E" w14:paraId="73D3A4CA" w14:textId="3BEB1945">
      <w:pPr>
        <w:pStyle w:val="scnewcodesection"/>
      </w:pPr>
      <w:r>
        <w:tab/>
      </w:r>
      <w:bookmarkStart w:name="ns_T58C27N2770_0885a0500" w:id="34"/>
      <w:r>
        <w:t>S</w:t>
      </w:r>
      <w:bookmarkEnd w:id="34"/>
      <w:r>
        <w:t>ection 58‑27‑2770.</w:t>
      </w:r>
      <w:r>
        <w:tab/>
      </w:r>
      <w:r w:rsidRPr="0019719D" w:rsidR="0019719D">
        <w:t xml:space="preserve">In calculating its revenue requirement under Section 58‑27‑2730, and apart from the recovery of a return on construction work in progress, an electric utility may not include in plant in service its investments in any new electric generating facility of more than 250 megawatts, or the costs associated with operating such a facility, except through a general electric rate proceeding under </w:t>
      </w:r>
      <w:r w:rsidR="00CC75B4">
        <w:t>Sections</w:t>
      </w:r>
      <w:r w:rsidRPr="0019719D" w:rsidR="0019719D">
        <w:t xml:space="preserve"> 58</w:t>
      </w:r>
      <w:r w:rsidR="00CC75B4">
        <w:t>‑</w:t>
      </w:r>
      <w:r w:rsidRPr="0019719D" w:rsidR="0019719D">
        <w:t>27</w:t>
      </w:r>
      <w:r w:rsidR="00CC75B4">
        <w:t>‑</w:t>
      </w:r>
      <w:r w:rsidRPr="0019719D" w:rsidR="0019719D">
        <w:t>860 and 58</w:t>
      </w:r>
      <w:r w:rsidR="00CC75B4">
        <w:t>‑</w:t>
      </w:r>
      <w:r w:rsidRPr="0019719D" w:rsidR="0019719D">
        <w:t>27</w:t>
      </w:r>
      <w:r w:rsidR="00CC75B4">
        <w:t>‑</w:t>
      </w:r>
      <w:r w:rsidRPr="0019719D" w:rsidR="0019719D">
        <w:t>870 or through a contested case proceeding for the limited purpose of establishing the prudence of the facility under this section.</w:t>
      </w:r>
    </w:p>
    <w:p w:rsidR="005152F1" w:rsidP="00E8174E" w:rsidRDefault="005152F1" w14:paraId="01D59D40" w14:textId="77777777">
      <w:pPr>
        <w:pStyle w:val="scnewcodesection"/>
      </w:pPr>
    </w:p>
    <w:p w:rsidR="005152F1" w:rsidP="005152F1" w:rsidRDefault="005152F1" w14:paraId="7692286D" w14:textId="01D1319C">
      <w:pPr>
        <w:pStyle w:val="scnewcodesection"/>
      </w:pPr>
      <w:r>
        <w:tab/>
      </w:r>
      <w:bookmarkStart w:name="ns_T58C27N2780_b2ee5e7e6" w:id="35"/>
      <w:r>
        <w:t>S</w:t>
      </w:r>
      <w:bookmarkEnd w:id="35"/>
      <w:r>
        <w:t>ection 58‑27‑2780.</w:t>
      </w:r>
      <w:r>
        <w:tab/>
      </w:r>
      <w:r w:rsidRPr="0019719D" w:rsidR="0019719D">
        <w:t>Within thirty days of the issuance of an Initial Order pursuant to Section 58‑27‑27</w:t>
      </w:r>
      <w:r w:rsidR="000679E9">
        <w:t>6</w:t>
      </w:r>
      <w:r w:rsidRPr="0019719D" w:rsidR="0019719D">
        <w:t xml:space="preserve">0, or within thirty days of the failure by the commission to issue an order as required pursuant </w:t>
      </w:r>
      <w:r w:rsidRPr="0019719D" w:rsidR="0019719D">
        <w:lastRenderedPageBreak/>
        <w:t>to Section 58‑27‑2760,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w:t>
      </w:r>
    </w:p>
    <w:p w:rsidR="0019719D" w:rsidP="005152F1" w:rsidRDefault="0019719D" w14:paraId="1DE77056" w14:textId="77777777">
      <w:pPr>
        <w:pStyle w:val="scnewcodesection"/>
      </w:pPr>
    </w:p>
    <w:p w:rsidR="00200E52" w:rsidP="00200E52" w:rsidRDefault="0019719D" w14:paraId="2FEEAC28" w14:textId="34FABD2B">
      <w:pPr>
        <w:pStyle w:val="scnewcodesection"/>
      </w:pPr>
      <w:r>
        <w:tab/>
      </w:r>
      <w:bookmarkStart w:name="ns_T58C27N2790_5c6129578" w:id="36"/>
      <w:r>
        <w:t>S</w:t>
      </w:r>
      <w:bookmarkEnd w:id="36"/>
      <w:r>
        <w:t>ection 58‑27‑2790.</w:t>
      </w:r>
      <w:r>
        <w:tab/>
      </w:r>
      <w:bookmarkStart w:name="up_c6f28f63c" w:id="37"/>
      <w:r w:rsidR="00200E52">
        <w:t>A</w:t>
      </w:r>
      <w:bookmarkEnd w:id="37"/>
      <w:r w:rsidR="00200E52">
        <w:t>fter conducting the hearing required by Section 58‑27‑2780, the commission shall issue a final order that:</w:t>
      </w:r>
    </w:p>
    <w:p w:rsidR="00200E52" w:rsidP="00200E52" w:rsidRDefault="00200E52" w14:paraId="724F5019" w14:textId="4BB3A306">
      <w:pPr>
        <w:pStyle w:val="scnewcodesection"/>
      </w:pPr>
      <w:r>
        <w:tab/>
      </w:r>
      <w:bookmarkStart w:name="ss_T58C27N2790S1_lv1_208ddc9c6" w:id="38"/>
      <w:r>
        <w:t>(</w:t>
      </w:r>
      <w:bookmarkEnd w:id="38"/>
      <w:r>
        <w:t>1) sets forth any changes that are required to the rates approved in the Initial Order issued under Section 58</w:t>
      </w:r>
      <w:r w:rsidR="000679E9">
        <w:t>‑</w:t>
      </w:r>
      <w:r>
        <w:t>27</w:t>
      </w:r>
      <w:r w:rsidR="000679E9">
        <w:t>‑</w:t>
      </w:r>
      <w:r>
        <w:t>27</w:t>
      </w:r>
      <w:r w:rsidR="000679E9">
        <w:t>60</w:t>
      </w:r>
      <w:r>
        <w:t>(5);</w:t>
      </w:r>
    </w:p>
    <w:p w:rsidR="00200E52" w:rsidP="00200E52" w:rsidRDefault="00200E52" w14:paraId="67C0B98E" w14:textId="77777777">
      <w:pPr>
        <w:pStyle w:val="scnewcodesection"/>
      </w:pPr>
      <w:r>
        <w:tab/>
      </w:r>
      <w:bookmarkStart w:name="ss_T58C27N2790S2_lv1_3cee87cde" w:id="39"/>
      <w:r>
        <w:t>(</w:t>
      </w:r>
      <w:bookmarkEnd w:id="39"/>
      <w:r>
        <w:t xml:space="preserve">2) determines the amount of any overcollection or </w:t>
      </w:r>
      <w:proofErr w:type="spellStart"/>
      <w:r>
        <w:t>undercollection</w:t>
      </w:r>
      <w:proofErr w:type="spellEnd"/>
      <w:r>
        <w:t xml:space="preserve"> by the utility that resulted from collection of the rates authorized in the Initial Order as compared to the rates authorized in the final order issued under this section; and</w:t>
      </w:r>
    </w:p>
    <w:p w:rsidR="00200E52" w:rsidP="00200E52" w:rsidRDefault="00200E52" w14:paraId="679B5AC5" w14:textId="77777777">
      <w:pPr>
        <w:pStyle w:val="scnewcodesection"/>
      </w:pPr>
      <w:r>
        <w:tab/>
      </w:r>
      <w:bookmarkStart w:name="ss_T58C27N2790S3_lv1_255f21532" w:id="40"/>
      <w:r>
        <w:t>(</w:t>
      </w:r>
      <w:bookmarkEnd w:id="40"/>
      <w:r>
        <w:t xml:space="preserve">3) establishes a credit to refund the amount of any overcollection, or a surcharge to collect the amount of any </w:t>
      </w:r>
      <w:proofErr w:type="spellStart"/>
      <w:r>
        <w:t>undercollection</w:t>
      </w:r>
      <w:proofErr w:type="spellEnd"/>
      <w:r>
        <w:t xml:space="preserve"> that arose during the time that the rates approved in the Initial Order were collected, and requires the utility to apply the credit or surcharge until such time as the overcollection or </w:t>
      </w:r>
      <w:proofErr w:type="spellStart"/>
      <w:r>
        <w:t>undercollection</w:t>
      </w:r>
      <w:proofErr w:type="spellEnd"/>
      <w:r>
        <w:t xml:space="preserve"> is exhausted.</w:t>
      </w:r>
    </w:p>
    <w:p w:rsidR="00200E52" w:rsidP="00200E52" w:rsidRDefault="00200E52" w14:paraId="4DF61DC5" w14:textId="77777777">
      <w:pPr>
        <w:pStyle w:val="scnewcodesection"/>
      </w:pPr>
      <w:r>
        <w:tab/>
      </w:r>
      <w:bookmarkStart w:name="up_6f8c3acad" w:id="41"/>
      <w:r>
        <w:t>T</w:t>
      </w:r>
      <w:bookmarkEnd w:id="41"/>
      <w:r>
        <w: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w:t>
      </w:r>
    </w:p>
    <w:p w:rsidR="0019719D" w:rsidP="00200E52" w:rsidRDefault="00200E52" w14:paraId="5E3F8A47" w14:textId="5A817AC2">
      <w:pPr>
        <w:pStyle w:val="scnewcodesection"/>
      </w:pPr>
      <w:r>
        <w:tab/>
      </w:r>
      <w:bookmarkStart w:name="up_5da718f29" w:id="42"/>
      <w:r>
        <w:t>T</w:t>
      </w:r>
      <w:bookmarkEnd w:id="42"/>
      <w:r>
        <w:t>he provisions of Sections 58‑27‑2150</w:t>
      </w:r>
      <w:r w:rsidR="000679E9">
        <w:t xml:space="preserve"> and 58‑27‑2310 </w:t>
      </w:r>
      <w:r>
        <w:t>concerning rehearing and appeal shall apply to the orders issued pursuant to this section.</w:t>
      </w:r>
    </w:p>
    <w:p w:rsidR="00200E52" w:rsidP="00200E52" w:rsidRDefault="00200E52" w14:paraId="19B48700" w14:textId="77777777">
      <w:pPr>
        <w:pStyle w:val="scnewcodesection"/>
      </w:pPr>
    </w:p>
    <w:p w:rsidR="00200E52" w:rsidP="00200E52" w:rsidRDefault="00200E52" w14:paraId="534B5615" w14:textId="7A23328F">
      <w:pPr>
        <w:pStyle w:val="scnewcodesection"/>
      </w:pPr>
      <w:r>
        <w:tab/>
      </w:r>
      <w:bookmarkStart w:name="ns_T58C27N2800_9734e2ad4" w:id="43"/>
      <w:r>
        <w:t>S</w:t>
      </w:r>
      <w:bookmarkEnd w:id="43"/>
      <w:r>
        <w:t>ection 58‑27‑2800.</w:t>
      </w:r>
      <w:r>
        <w:tab/>
      </w:r>
      <w:r w:rsidRPr="00D81223" w:rsidR="00D81223">
        <w:t>The review of Initial Orders pursuant to Sections 58‑27‑27</w:t>
      </w:r>
      <w:r w:rsidR="000679E9">
        <w:t>8</w:t>
      </w:r>
      <w:r w:rsidRPr="00D81223" w:rsidR="00D81223">
        <w:t>0 and 58‑27‑27</w:t>
      </w:r>
      <w:r w:rsidR="000679E9">
        <w:t>90</w:t>
      </w:r>
      <w:r w:rsidRPr="00D81223" w:rsidR="00D81223">
        <w:t xml:space="preserve"> is limited to issues related to compliance with the terms of this article. Matters determined in orders issued pursuant to Section 58‑27‑2720 are not subject to review except in full rate proceedings pursuant to </w:t>
      </w:r>
      <w:r w:rsidR="000679E9">
        <w:t>Section 58‑27‑2740</w:t>
      </w:r>
      <w:r w:rsidRPr="00D81223" w:rsidR="00D81223">
        <w:t>.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265114">
        <w:t>‑</w:t>
      </w:r>
      <w:r w:rsidRPr="00D81223" w:rsidR="00D81223">
        <w:t>27‑</w:t>
      </w:r>
      <w:r w:rsidR="000679E9">
        <w:t>870</w:t>
      </w:r>
      <w:r w:rsidRPr="00D81223" w:rsidR="00D81223">
        <w:t xml:space="preserve"> for an adjustment to its rates and charges, nor does it impose the restrictions on filings contained in Section 58‑27‑</w:t>
      </w:r>
      <w:r w:rsidR="000679E9">
        <w:t>870</w:t>
      </w:r>
      <w:r w:rsidRPr="00D81223" w:rsidR="00D81223">
        <w:t>(</w:t>
      </w:r>
      <w:r w:rsidR="000679E9">
        <w:t>E</w:t>
      </w:r>
      <w:r w:rsidRPr="00D81223" w:rsidR="00D81223">
        <w:t>).</w:t>
      </w:r>
    </w:p>
    <w:p w:rsidR="009E42D8" w:rsidP="00200E52" w:rsidRDefault="009E42D8" w14:paraId="39D89574" w14:textId="77777777">
      <w:pPr>
        <w:pStyle w:val="scnewcodesection"/>
      </w:pPr>
      <w:bookmarkStart w:name="open_doc_here" w:id="44"/>
      <w:bookmarkEnd w:id="44"/>
    </w:p>
    <w:p w:rsidR="00055539" w:rsidP="00055539" w:rsidRDefault="009E42D8" w14:paraId="16FE91F7" w14:textId="17E97A67">
      <w:pPr>
        <w:pStyle w:val="scnewcodesection"/>
      </w:pPr>
      <w:r>
        <w:tab/>
      </w:r>
      <w:bookmarkStart w:name="ns_T58C27N2810_8a21bb370" w:id="45"/>
      <w:r>
        <w:t>S</w:t>
      </w:r>
      <w:bookmarkEnd w:id="45"/>
      <w:r>
        <w:t>ection 58‑27‑2810.</w:t>
      </w:r>
      <w:r>
        <w:tab/>
      </w:r>
      <w:bookmarkStart w:name="up_41d2efd5c" w:id="46"/>
      <w:r w:rsidR="00055539">
        <w:t>T</w:t>
      </w:r>
      <w:bookmarkEnd w:id="46"/>
      <w:r w:rsidR="00055539">
        <w:t xml:space="preserve">he Office of Regulatory Staff is authorized additional positions as the General Assembly may provide in the annual General Appropriations Act for the purpose of performing its duties under this article; however, no more than two positions for each electric utility regulated pursuant to this article may be authorized. All salaries, benefits, expenses, and charges incurred by the Office of Regulatory Staff for these positions must be borne by the electric utilities regulated pursuant </w:t>
      </w:r>
      <w:r w:rsidR="00055539">
        <w:lastRenderedPageBreak/>
        <w:t>to this article.</w:t>
      </w:r>
    </w:p>
    <w:p w:rsidR="00055539" w:rsidP="00055539" w:rsidRDefault="00055539" w14:paraId="3F327584" w14:textId="0C79E078">
      <w:pPr>
        <w:pStyle w:val="scnewcodesection"/>
      </w:pPr>
      <w:r>
        <w:tab/>
      </w:r>
      <w:bookmarkStart w:name="up_cb2f804e7" w:id="47"/>
      <w:r>
        <w:t>O</w:t>
      </w:r>
      <w:bookmarkEnd w:id="47"/>
      <w:r>
        <w:t>n or before the first day of July in each year, the Department of Revenue must assess each electric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electric utilities by the Department of Revenue and collected by the department in the manner provided by law for the collection of taxes from the electric utilities, including the enforcement and collection provisions of Article 1, Chapter 54</w:t>
      </w:r>
      <w:r w:rsidR="00265114">
        <w:t>,</w:t>
      </w:r>
      <w:r>
        <w:t xml:space="preserve">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58‑4‑60. These assessments must be deposited in a special fund with the State Treasurer’s Office from which the salaries, benefits, expenses, and charges shall be paid.</w:t>
      </w:r>
    </w:p>
    <w:p w:rsidR="009E42D8" w:rsidP="00055539" w:rsidRDefault="00055539" w14:paraId="289C9A2F" w14:textId="0DD3190E">
      <w:pPr>
        <w:pStyle w:val="scnewcodesection"/>
      </w:pPr>
      <w:r>
        <w:tab/>
      </w:r>
      <w:bookmarkStart w:name="up_c46aaff07" w:id="48"/>
      <w:r>
        <w:t>T</w:t>
      </w:r>
      <w:bookmarkEnd w:id="48"/>
      <w:r>
        <w:t>he Office of Regulatory Staff must annually certify to the Department of Revenue on or before May first the amounts to be assessed.</w:t>
      </w:r>
    </w:p>
    <w:p w:rsidRPr="00DF3B44" w:rsidR="00E8174E" w:rsidP="00787433" w:rsidRDefault="00E8174E" w14:paraId="09965E05" w14:textId="69B0398C">
      <w:pPr>
        <w:pStyle w:val="scemptyline"/>
      </w:pPr>
    </w:p>
    <w:p w:rsidRPr="00DF3B44" w:rsidR="007A10F1" w:rsidP="007A10F1" w:rsidRDefault="00E27805" w14:paraId="0E9393B4" w14:textId="3A662836">
      <w:pPr>
        <w:pStyle w:val="scnoncodifiedsection"/>
      </w:pPr>
      <w:bookmarkStart w:name="bs_num_2_lastsection" w:id="49"/>
      <w:bookmarkStart w:name="eff_date_section" w:id="50"/>
      <w:r w:rsidRPr="00DF3B44">
        <w:t>S</w:t>
      </w:r>
      <w:bookmarkEnd w:id="49"/>
      <w:r w:rsidRPr="00DF3B44">
        <w:t>ECTION 2.</w:t>
      </w:r>
      <w:r w:rsidRPr="00DF3B44" w:rsidR="005D3013">
        <w:tab/>
      </w:r>
      <w:r w:rsidRPr="00DF3B44" w:rsidR="007A10F1">
        <w:t>This act takes effect upon approval by the Governor.</w:t>
      </w:r>
      <w:bookmarkEnd w:id="5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A6B3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FAFE793" w:rsidR="00685035" w:rsidRPr="007B4AF7" w:rsidRDefault="00340A9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07451">
              <w:t>[3928]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745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E67"/>
    <w:rsid w:val="00026421"/>
    <w:rsid w:val="00030333"/>
    <w:rsid w:val="00030409"/>
    <w:rsid w:val="000305F4"/>
    <w:rsid w:val="00037F04"/>
    <w:rsid w:val="000404BF"/>
    <w:rsid w:val="00044B84"/>
    <w:rsid w:val="000479D0"/>
    <w:rsid w:val="00055539"/>
    <w:rsid w:val="0006464F"/>
    <w:rsid w:val="00066B54"/>
    <w:rsid w:val="00066D71"/>
    <w:rsid w:val="000679E9"/>
    <w:rsid w:val="00072FCD"/>
    <w:rsid w:val="00073C53"/>
    <w:rsid w:val="00074A4F"/>
    <w:rsid w:val="00077B65"/>
    <w:rsid w:val="000A2087"/>
    <w:rsid w:val="000A3C25"/>
    <w:rsid w:val="000B40D5"/>
    <w:rsid w:val="000B4C02"/>
    <w:rsid w:val="000B5B4A"/>
    <w:rsid w:val="000B7FE1"/>
    <w:rsid w:val="000C3E88"/>
    <w:rsid w:val="000C46B9"/>
    <w:rsid w:val="000C58E4"/>
    <w:rsid w:val="000C6F9A"/>
    <w:rsid w:val="000D2F44"/>
    <w:rsid w:val="000D33E4"/>
    <w:rsid w:val="000E222E"/>
    <w:rsid w:val="000E578A"/>
    <w:rsid w:val="000F0E8E"/>
    <w:rsid w:val="000F2250"/>
    <w:rsid w:val="000F313A"/>
    <w:rsid w:val="0010329A"/>
    <w:rsid w:val="00105756"/>
    <w:rsid w:val="00107EB5"/>
    <w:rsid w:val="001164F9"/>
    <w:rsid w:val="0011719C"/>
    <w:rsid w:val="00135E2E"/>
    <w:rsid w:val="00140049"/>
    <w:rsid w:val="0016648E"/>
    <w:rsid w:val="00171601"/>
    <w:rsid w:val="001730EB"/>
    <w:rsid w:val="00173276"/>
    <w:rsid w:val="00176122"/>
    <w:rsid w:val="001761B3"/>
    <w:rsid w:val="0019025B"/>
    <w:rsid w:val="00192AF7"/>
    <w:rsid w:val="0019719D"/>
    <w:rsid w:val="00197366"/>
    <w:rsid w:val="001A133D"/>
    <w:rsid w:val="001A136C"/>
    <w:rsid w:val="001B25A3"/>
    <w:rsid w:val="001B489E"/>
    <w:rsid w:val="001B6DA2"/>
    <w:rsid w:val="001C25EC"/>
    <w:rsid w:val="001C720B"/>
    <w:rsid w:val="001F2A41"/>
    <w:rsid w:val="001F313F"/>
    <w:rsid w:val="001F331D"/>
    <w:rsid w:val="001F394C"/>
    <w:rsid w:val="001F4C16"/>
    <w:rsid w:val="001F5406"/>
    <w:rsid w:val="00200DBF"/>
    <w:rsid w:val="00200E52"/>
    <w:rsid w:val="00202D38"/>
    <w:rsid w:val="002038AA"/>
    <w:rsid w:val="00210C94"/>
    <w:rsid w:val="002114C8"/>
    <w:rsid w:val="0021166F"/>
    <w:rsid w:val="002162DF"/>
    <w:rsid w:val="00230038"/>
    <w:rsid w:val="00233975"/>
    <w:rsid w:val="00236D73"/>
    <w:rsid w:val="00246535"/>
    <w:rsid w:val="00250DA3"/>
    <w:rsid w:val="00257F60"/>
    <w:rsid w:val="002625EA"/>
    <w:rsid w:val="00262AC5"/>
    <w:rsid w:val="00264AE9"/>
    <w:rsid w:val="00265114"/>
    <w:rsid w:val="002675F1"/>
    <w:rsid w:val="00270F49"/>
    <w:rsid w:val="00275AE6"/>
    <w:rsid w:val="002836D8"/>
    <w:rsid w:val="00292FCA"/>
    <w:rsid w:val="002A7989"/>
    <w:rsid w:val="002B02F3"/>
    <w:rsid w:val="002C3463"/>
    <w:rsid w:val="002D266D"/>
    <w:rsid w:val="002D5B3D"/>
    <w:rsid w:val="002D7447"/>
    <w:rsid w:val="002E315A"/>
    <w:rsid w:val="002E4DEC"/>
    <w:rsid w:val="002E4F8C"/>
    <w:rsid w:val="002F560C"/>
    <w:rsid w:val="002F5847"/>
    <w:rsid w:val="0030425A"/>
    <w:rsid w:val="00331519"/>
    <w:rsid w:val="0034040E"/>
    <w:rsid w:val="00340A9B"/>
    <w:rsid w:val="003421F1"/>
    <w:rsid w:val="0034279C"/>
    <w:rsid w:val="00354F64"/>
    <w:rsid w:val="003559A1"/>
    <w:rsid w:val="00361563"/>
    <w:rsid w:val="00371D36"/>
    <w:rsid w:val="00373E17"/>
    <w:rsid w:val="00376734"/>
    <w:rsid w:val="003775E6"/>
    <w:rsid w:val="00381998"/>
    <w:rsid w:val="00394B23"/>
    <w:rsid w:val="003A5F1C"/>
    <w:rsid w:val="003B0C15"/>
    <w:rsid w:val="003B5103"/>
    <w:rsid w:val="003C13DD"/>
    <w:rsid w:val="003C3E2E"/>
    <w:rsid w:val="003C5390"/>
    <w:rsid w:val="003D4A3C"/>
    <w:rsid w:val="003D55B2"/>
    <w:rsid w:val="003E0033"/>
    <w:rsid w:val="003E4D36"/>
    <w:rsid w:val="003E5452"/>
    <w:rsid w:val="003E7165"/>
    <w:rsid w:val="003E7AAC"/>
    <w:rsid w:val="003E7FF6"/>
    <w:rsid w:val="003F78F5"/>
    <w:rsid w:val="004046B5"/>
    <w:rsid w:val="00405095"/>
    <w:rsid w:val="00406F27"/>
    <w:rsid w:val="0041034D"/>
    <w:rsid w:val="0041089D"/>
    <w:rsid w:val="00413149"/>
    <w:rsid w:val="004141B8"/>
    <w:rsid w:val="004203B9"/>
    <w:rsid w:val="004264DF"/>
    <w:rsid w:val="00432135"/>
    <w:rsid w:val="00442685"/>
    <w:rsid w:val="00444934"/>
    <w:rsid w:val="0044575D"/>
    <w:rsid w:val="00446987"/>
    <w:rsid w:val="00446D28"/>
    <w:rsid w:val="004519C3"/>
    <w:rsid w:val="0046148B"/>
    <w:rsid w:val="00464656"/>
    <w:rsid w:val="00466CD0"/>
    <w:rsid w:val="00473583"/>
    <w:rsid w:val="00477F32"/>
    <w:rsid w:val="00481850"/>
    <w:rsid w:val="004851A0"/>
    <w:rsid w:val="0048627F"/>
    <w:rsid w:val="004932AB"/>
    <w:rsid w:val="00494BEF"/>
    <w:rsid w:val="004950CA"/>
    <w:rsid w:val="004A125C"/>
    <w:rsid w:val="004A5512"/>
    <w:rsid w:val="004A6BE5"/>
    <w:rsid w:val="004A6E9D"/>
    <w:rsid w:val="004B0C18"/>
    <w:rsid w:val="004C1A04"/>
    <w:rsid w:val="004C20BC"/>
    <w:rsid w:val="004C5C9A"/>
    <w:rsid w:val="004C6D86"/>
    <w:rsid w:val="004D1442"/>
    <w:rsid w:val="004D3DCB"/>
    <w:rsid w:val="004D3E1D"/>
    <w:rsid w:val="004E1946"/>
    <w:rsid w:val="004E6447"/>
    <w:rsid w:val="004E66E9"/>
    <w:rsid w:val="004E7DDE"/>
    <w:rsid w:val="004F0090"/>
    <w:rsid w:val="004F172C"/>
    <w:rsid w:val="004F4C3C"/>
    <w:rsid w:val="004F6678"/>
    <w:rsid w:val="005002ED"/>
    <w:rsid w:val="00500DBC"/>
    <w:rsid w:val="005102BE"/>
    <w:rsid w:val="005152F1"/>
    <w:rsid w:val="00523F7F"/>
    <w:rsid w:val="00524AAE"/>
    <w:rsid w:val="00524D54"/>
    <w:rsid w:val="00526574"/>
    <w:rsid w:val="0054531B"/>
    <w:rsid w:val="005463CE"/>
    <w:rsid w:val="00546C24"/>
    <w:rsid w:val="005476FF"/>
    <w:rsid w:val="005516F6"/>
    <w:rsid w:val="00552842"/>
    <w:rsid w:val="00553967"/>
    <w:rsid w:val="00554E89"/>
    <w:rsid w:val="00564B58"/>
    <w:rsid w:val="00572281"/>
    <w:rsid w:val="005801DD"/>
    <w:rsid w:val="00580C18"/>
    <w:rsid w:val="0058563B"/>
    <w:rsid w:val="00592A40"/>
    <w:rsid w:val="005A106C"/>
    <w:rsid w:val="005A28BC"/>
    <w:rsid w:val="005A5377"/>
    <w:rsid w:val="005B7817"/>
    <w:rsid w:val="005C06C8"/>
    <w:rsid w:val="005C23D7"/>
    <w:rsid w:val="005C26CA"/>
    <w:rsid w:val="005C40EB"/>
    <w:rsid w:val="005D02B4"/>
    <w:rsid w:val="005D1905"/>
    <w:rsid w:val="005D3013"/>
    <w:rsid w:val="005D3132"/>
    <w:rsid w:val="005D6CD3"/>
    <w:rsid w:val="005E1E50"/>
    <w:rsid w:val="005E2B9C"/>
    <w:rsid w:val="005E3332"/>
    <w:rsid w:val="005E70F1"/>
    <w:rsid w:val="005F01C6"/>
    <w:rsid w:val="005F76B0"/>
    <w:rsid w:val="00604429"/>
    <w:rsid w:val="006067B0"/>
    <w:rsid w:val="00606A8B"/>
    <w:rsid w:val="00610F89"/>
    <w:rsid w:val="00611318"/>
    <w:rsid w:val="00611EBA"/>
    <w:rsid w:val="006159F7"/>
    <w:rsid w:val="006213A8"/>
    <w:rsid w:val="00623BEA"/>
    <w:rsid w:val="006347E9"/>
    <w:rsid w:val="00640C87"/>
    <w:rsid w:val="006454BB"/>
    <w:rsid w:val="00654632"/>
    <w:rsid w:val="00657CF4"/>
    <w:rsid w:val="00661463"/>
    <w:rsid w:val="00663760"/>
    <w:rsid w:val="00663B8D"/>
    <w:rsid w:val="00663E00"/>
    <w:rsid w:val="00664F48"/>
    <w:rsid w:val="00664FAD"/>
    <w:rsid w:val="0067345B"/>
    <w:rsid w:val="00683986"/>
    <w:rsid w:val="00685035"/>
    <w:rsid w:val="00685770"/>
    <w:rsid w:val="0068595C"/>
    <w:rsid w:val="00690DBA"/>
    <w:rsid w:val="006964F9"/>
    <w:rsid w:val="006A395F"/>
    <w:rsid w:val="006A65E2"/>
    <w:rsid w:val="006A72A9"/>
    <w:rsid w:val="006A7F6B"/>
    <w:rsid w:val="006B37BD"/>
    <w:rsid w:val="006C092D"/>
    <w:rsid w:val="006C099D"/>
    <w:rsid w:val="006C18F0"/>
    <w:rsid w:val="006C7E01"/>
    <w:rsid w:val="006D0121"/>
    <w:rsid w:val="006D4FC1"/>
    <w:rsid w:val="006D64A5"/>
    <w:rsid w:val="006E0935"/>
    <w:rsid w:val="006E353F"/>
    <w:rsid w:val="006E35AB"/>
    <w:rsid w:val="00711AA9"/>
    <w:rsid w:val="00722155"/>
    <w:rsid w:val="0072270F"/>
    <w:rsid w:val="00737F19"/>
    <w:rsid w:val="00746200"/>
    <w:rsid w:val="00760566"/>
    <w:rsid w:val="00764A14"/>
    <w:rsid w:val="00767FC0"/>
    <w:rsid w:val="007750A5"/>
    <w:rsid w:val="0078168F"/>
    <w:rsid w:val="00782BF8"/>
    <w:rsid w:val="00783C75"/>
    <w:rsid w:val="007849D9"/>
    <w:rsid w:val="00785163"/>
    <w:rsid w:val="00787433"/>
    <w:rsid w:val="007A10F1"/>
    <w:rsid w:val="007A3D50"/>
    <w:rsid w:val="007B2D29"/>
    <w:rsid w:val="007B412F"/>
    <w:rsid w:val="007B4AF7"/>
    <w:rsid w:val="007B4DBF"/>
    <w:rsid w:val="007C5458"/>
    <w:rsid w:val="007D2C67"/>
    <w:rsid w:val="007E06BB"/>
    <w:rsid w:val="007F50D1"/>
    <w:rsid w:val="00810EA9"/>
    <w:rsid w:val="00816D52"/>
    <w:rsid w:val="00817C7E"/>
    <w:rsid w:val="00820296"/>
    <w:rsid w:val="00831048"/>
    <w:rsid w:val="0083288A"/>
    <w:rsid w:val="00834272"/>
    <w:rsid w:val="00842D00"/>
    <w:rsid w:val="00857A1C"/>
    <w:rsid w:val="0086139C"/>
    <w:rsid w:val="008625C1"/>
    <w:rsid w:val="00872798"/>
    <w:rsid w:val="0087671D"/>
    <w:rsid w:val="008806F9"/>
    <w:rsid w:val="00887957"/>
    <w:rsid w:val="00887D09"/>
    <w:rsid w:val="008A262C"/>
    <w:rsid w:val="008A57E3"/>
    <w:rsid w:val="008B023F"/>
    <w:rsid w:val="008B5BF4"/>
    <w:rsid w:val="008B6A14"/>
    <w:rsid w:val="008C0CEE"/>
    <w:rsid w:val="008C1B18"/>
    <w:rsid w:val="008C3A59"/>
    <w:rsid w:val="008D46EC"/>
    <w:rsid w:val="008E0E25"/>
    <w:rsid w:val="008E61A1"/>
    <w:rsid w:val="008F5B75"/>
    <w:rsid w:val="009031EF"/>
    <w:rsid w:val="009141BA"/>
    <w:rsid w:val="00917EA3"/>
    <w:rsid w:val="00917EE0"/>
    <w:rsid w:val="00921C89"/>
    <w:rsid w:val="00922592"/>
    <w:rsid w:val="00926966"/>
    <w:rsid w:val="00926D03"/>
    <w:rsid w:val="00934036"/>
    <w:rsid w:val="00934889"/>
    <w:rsid w:val="0094541D"/>
    <w:rsid w:val="009473EA"/>
    <w:rsid w:val="00954E7E"/>
    <w:rsid w:val="009554D9"/>
    <w:rsid w:val="009572F9"/>
    <w:rsid w:val="00960D0F"/>
    <w:rsid w:val="009813D5"/>
    <w:rsid w:val="0098366F"/>
    <w:rsid w:val="00983A03"/>
    <w:rsid w:val="009843EE"/>
    <w:rsid w:val="00986063"/>
    <w:rsid w:val="00991F67"/>
    <w:rsid w:val="00992876"/>
    <w:rsid w:val="009A0DCE"/>
    <w:rsid w:val="009A22CD"/>
    <w:rsid w:val="009A3E4B"/>
    <w:rsid w:val="009B00D7"/>
    <w:rsid w:val="009B35FD"/>
    <w:rsid w:val="009B6815"/>
    <w:rsid w:val="009D0635"/>
    <w:rsid w:val="009D2967"/>
    <w:rsid w:val="009D3851"/>
    <w:rsid w:val="009D3C2B"/>
    <w:rsid w:val="009E3BDA"/>
    <w:rsid w:val="009E4191"/>
    <w:rsid w:val="009E42D8"/>
    <w:rsid w:val="009F2AB1"/>
    <w:rsid w:val="009F4FAF"/>
    <w:rsid w:val="009F68F1"/>
    <w:rsid w:val="009F77DF"/>
    <w:rsid w:val="00A04529"/>
    <w:rsid w:val="00A04D25"/>
    <w:rsid w:val="00A05510"/>
    <w:rsid w:val="00A0584B"/>
    <w:rsid w:val="00A17135"/>
    <w:rsid w:val="00A2073A"/>
    <w:rsid w:val="00A21A6F"/>
    <w:rsid w:val="00A24E56"/>
    <w:rsid w:val="00A26A62"/>
    <w:rsid w:val="00A27FC1"/>
    <w:rsid w:val="00A30C7C"/>
    <w:rsid w:val="00A314B9"/>
    <w:rsid w:val="00A35A9B"/>
    <w:rsid w:val="00A4070E"/>
    <w:rsid w:val="00A40CA0"/>
    <w:rsid w:val="00A504A7"/>
    <w:rsid w:val="00A53677"/>
    <w:rsid w:val="00A53BF2"/>
    <w:rsid w:val="00A60D68"/>
    <w:rsid w:val="00A73EFA"/>
    <w:rsid w:val="00A77A3B"/>
    <w:rsid w:val="00A92F6F"/>
    <w:rsid w:val="00A9326C"/>
    <w:rsid w:val="00A97523"/>
    <w:rsid w:val="00AA7824"/>
    <w:rsid w:val="00AB0FA3"/>
    <w:rsid w:val="00AB51FE"/>
    <w:rsid w:val="00AB73BF"/>
    <w:rsid w:val="00AC335C"/>
    <w:rsid w:val="00AC463E"/>
    <w:rsid w:val="00AD3BE2"/>
    <w:rsid w:val="00AD3E3D"/>
    <w:rsid w:val="00AE1EE4"/>
    <w:rsid w:val="00AE268B"/>
    <w:rsid w:val="00AE36EC"/>
    <w:rsid w:val="00AE6324"/>
    <w:rsid w:val="00AE7406"/>
    <w:rsid w:val="00AF0E58"/>
    <w:rsid w:val="00AF1688"/>
    <w:rsid w:val="00AF46E6"/>
    <w:rsid w:val="00AF5139"/>
    <w:rsid w:val="00B06EDA"/>
    <w:rsid w:val="00B07451"/>
    <w:rsid w:val="00B1161F"/>
    <w:rsid w:val="00B11661"/>
    <w:rsid w:val="00B12F50"/>
    <w:rsid w:val="00B1481D"/>
    <w:rsid w:val="00B32B4D"/>
    <w:rsid w:val="00B4137E"/>
    <w:rsid w:val="00B4321B"/>
    <w:rsid w:val="00B51D98"/>
    <w:rsid w:val="00B54DF7"/>
    <w:rsid w:val="00B56223"/>
    <w:rsid w:val="00B56E79"/>
    <w:rsid w:val="00B57AA7"/>
    <w:rsid w:val="00B637AA"/>
    <w:rsid w:val="00B63BE2"/>
    <w:rsid w:val="00B7592C"/>
    <w:rsid w:val="00B809D3"/>
    <w:rsid w:val="00B822E0"/>
    <w:rsid w:val="00B84B66"/>
    <w:rsid w:val="00B84F37"/>
    <w:rsid w:val="00B85475"/>
    <w:rsid w:val="00B9090A"/>
    <w:rsid w:val="00B92196"/>
    <w:rsid w:val="00B9228D"/>
    <w:rsid w:val="00B929EC"/>
    <w:rsid w:val="00BA6B35"/>
    <w:rsid w:val="00BB0725"/>
    <w:rsid w:val="00BC408A"/>
    <w:rsid w:val="00BC5023"/>
    <w:rsid w:val="00BC556C"/>
    <w:rsid w:val="00BD42DA"/>
    <w:rsid w:val="00BD4684"/>
    <w:rsid w:val="00BE08A7"/>
    <w:rsid w:val="00BE4391"/>
    <w:rsid w:val="00BF3E48"/>
    <w:rsid w:val="00C00CC6"/>
    <w:rsid w:val="00C035C5"/>
    <w:rsid w:val="00C15F1B"/>
    <w:rsid w:val="00C16288"/>
    <w:rsid w:val="00C17D1D"/>
    <w:rsid w:val="00C246E0"/>
    <w:rsid w:val="00C259E9"/>
    <w:rsid w:val="00C423CF"/>
    <w:rsid w:val="00C45923"/>
    <w:rsid w:val="00C543E7"/>
    <w:rsid w:val="00C670BD"/>
    <w:rsid w:val="00C70225"/>
    <w:rsid w:val="00C72198"/>
    <w:rsid w:val="00C73C7D"/>
    <w:rsid w:val="00C75005"/>
    <w:rsid w:val="00C85B96"/>
    <w:rsid w:val="00C969EE"/>
    <w:rsid w:val="00C970DF"/>
    <w:rsid w:val="00CA7E71"/>
    <w:rsid w:val="00CB2673"/>
    <w:rsid w:val="00CB701D"/>
    <w:rsid w:val="00CC3F0E"/>
    <w:rsid w:val="00CC75B4"/>
    <w:rsid w:val="00CD08C9"/>
    <w:rsid w:val="00CD1FE8"/>
    <w:rsid w:val="00CD38CD"/>
    <w:rsid w:val="00CD3E0C"/>
    <w:rsid w:val="00CD5565"/>
    <w:rsid w:val="00CD616C"/>
    <w:rsid w:val="00CE02E9"/>
    <w:rsid w:val="00CE5380"/>
    <w:rsid w:val="00CF68D6"/>
    <w:rsid w:val="00CF7B4A"/>
    <w:rsid w:val="00D009F8"/>
    <w:rsid w:val="00D02A80"/>
    <w:rsid w:val="00D078DA"/>
    <w:rsid w:val="00D14995"/>
    <w:rsid w:val="00D1746A"/>
    <w:rsid w:val="00D179A7"/>
    <w:rsid w:val="00D204F2"/>
    <w:rsid w:val="00D2455C"/>
    <w:rsid w:val="00D25023"/>
    <w:rsid w:val="00D27220"/>
    <w:rsid w:val="00D27F8C"/>
    <w:rsid w:val="00D33843"/>
    <w:rsid w:val="00D54A6F"/>
    <w:rsid w:val="00D57D57"/>
    <w:rsid w:val="00D60259"/>
    <w:rsid w:val="00D62E42"/>
    <w:rsid w:val="00D71892"/>
    <w:rsid w:val="00D7237F"/>
    <w:rsid w:val="00D772FB"/>
    <w:rsid w:val="00D81223"/>
    <w:rsid w:val="00D84048"/>
    <w:rsid w:val="00DA1845"/>
    <w:rsid w:val="00DA1AA0"/>
    <w:rsid w:val="00DA512B"/>
    <w:rsid w:val="00DB2B0E"/>
    <w:rsid w:val="00DC2011"/>
    <w:rsid w:val="00DC44A8"/>
    <w:rsid w:val="00DE4BEE"/>
    <w:rsid w:val="00DE4CEE"/>
    <w:rsid w:val="00DE5B3D"/>
    <w:rsid w:val="00DE7112"/>
    <w:rsid w:val="00DF19BE"/>
    <w:rsid w:val="00DF3B44"/>
    <w:rsid w:val="00E071FE"/>
    <w:rsid w:val="00E1372E"/>
    <w:rsid w:val="00E144C4"/>
    <w:rsid w:val="00E21D30"/>
    <w:rsid w:val="00E24D9A"/>
    <w:rsid w:val="00E27805"/>
    <w:rsid w:val="00E27A11"/>
    <w:rsid w:val="00E30497"/>
    <w:rsid w:val="00E358A2"/>
    <w:rsid w:val="00E35C9A"/>
    <w:rsid w:val="00E3771B"/>
    <w:rsid w:val="00E40979"/>
    <w:rsid w:val="00E43F26"/>
    <w:rsid w:val="00E52A36"/>
    <w:rsid w:val="00E53A49"/>
    <w:rsid w:val="00E57F9A"/>
    <w:rsid w:val="00E6378B"/>
    <w:rsid w:val="00E63EC3"/>
    <w:rsid w:val="00E653DA"/>
    <w:rsid w:val="00E65958"/>
    <w:rsid w:val="00E721D3"/>
    <w:rsid w:val="00E8174E"/>
    <w:rsid w:val="00E84FE5"/>
    <w:rsid w:val="00E86076"/>
    <w:rsid w:val="00E879A5"/>
    <w:rsid w:val="00E879FC"/>
    <w:rsid w:val="00E928E5"/>
    <w:rsid w:val="00EA2574"/>
    <w:rsid w:val="00EA2F1F"/>
    <w:rsid w:val="00EA3F2E"/>
    <w:rsid w:val="00EA57EC"/>
    <w:rsid w:val="00EA6208"/>
    <w:rsid w:val="00EB08CC"/>
    <w:rsid w:val="00EB1093"/>
    <w:rsid w:val="00EB120E"/>
    <w:rsid w:val="00EB34C8"/>
    <w:rsid w:val="00EB46E2"/>
    <w:rsid w:val="00EC0045"/>
    <w:rsid w:val="00EC05B8"/>
    <w:rsid w:val="00ED1800"/>
    <w:rsid w:val="00ED452E"/>
    <w:rsid w:val="00EE3CDA"/>
    <w:rsid w:val="00EE5C3D"/>
    <w:rsid w:val="00EE7477"/>
    <w:rsid w:val="00EE74DB"/>
    <w:rsid w:val="00EF1021"/>
    <w:rsid w:val="00EF37A8"/>
    <w:rsid w:val="00EF531F"/>
    <w:rsid w:val="00F05FE8"/>
    <w:rsid w:val="00F06D86"/>
    <w:rsid w:val="00F13D87"/>
    <w:rsid w:val="00F149E5"/>
    <w:rsid w:val="00F15E33"/>
    <w:rsid w:val="00F17DA2"/>
    <w:rsid w:val="00F22EC0"/>
    <w:rsid w:val="00F25C47"/>
    <w:rsid w:val="00F27D7B"/>
    <w:rsid w:val="00F31D34"/>
    <w:rsid w:val="00F326FF"/>
    <w:rsid w:val="00F342A1"/>
    <w:rsid w:val="00F36FBA"/>
    <w:rsid w:val="00F3741B"/>
    <w:rsid w:val="00F44D36"/>
    <w:rsid w:val="00F46262"/>
    <w:rsid w:val="00F4795D"/>
    <w:rsid w:val="00F50A61"/>
    <w:rsid w:val="00F51778"/>
    <w:rsid w:val="00F525CD"/>
    <w:rsid w:val="00F5286C"/>
    <w:rsid w:val="00F52E12"/>
    <w:rsid w:val="00F62F5D"/>
    <w:rsid w:val="00F638CA"/>
    <w:rsid w:val="00F657C5"/>
    <w:rsid w:val="00F70648"/>
    <w:rsid w:val="00F70F02"/>
    <w:rsid w:val="00F724B9"/>
    <w:rsid w:val="00F900B4"/>
    <w:rsid w:val="00F916B9"/>
    <w:rsid w:val="00FA0EE2"/>
    <w:rsid w:val="00FA0F2E"/>
    <w:rsid w:val="00FA1D26"/>
    <w:rsid w:val="00FA4DB1"/>
    <w:rsid w:val="00FB3F2A"/>
    <w:rsid w:val="00FC3593"/>
    <w:rsid w:val="00FD0ADF"/>
    <w:rsid w:val="00FD117D"/>
    <w:rsid w:val="00FD72E3"/>
    <w:rsid w:val="00FE06FC"/>
    <w:rsid w:val="00FE71A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7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E7477"/>
    <w:rPr>
      <w:rFonts w:ascii="Times New Roman" w:hAnsi="Times New Roman"/>
      <w:b w:val="0"/>
      <w:i w:val="0"/>
      <w:sz w:val="22"/>
    </w:rPr>
  </w:style>
  <w:style w:type="paragraph" w:styleId="NoSpacing">
    <w:name w:val="No Spacing"/>
    <w:uiPriority w:val="1"/>
    <w:qFormat/>
    <w:rsid w:val="00EE7477"/>
    <w:pPr>
      <w:spacing w:after="0" w:line="240" w:lineRule="auto"/>
    </w:pPr>
  </w:style>
  <w:style w:type="paragraph" w:customStyle="1" w:styleId="scemptylineheader">
    <w:name w:val="sc_emptyline_header"/>
    <w:qFormat/>
    <w:rsid w:val="00EE747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E747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E747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E747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E74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E7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E7477"/>
    <w:rPr>
      <w:color w:val="808080"/>
    </w:rPr>
  </w:style>
  <w:style w:type="paragraph" w:customStyle="1" w:styleId="scdirectionallanguage">
    <w:name w:val="sc_directional_language"/>
    <w:qFormat/>
    <w:rsid w:val="00EE74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E7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E747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E747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E747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E747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E74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E747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E747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E74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E74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E747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E747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E74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E747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E747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E747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E7477"/>
    <w:rPr>
      <w:rFonts w:ascii="Times New Roman" w:hAnsi="Times New Roman"/>
      <w:color w:val="auto"/>
      <w:sz w:val="22"/>
    </w:rPr>
  </w:style>
  <w:style w:type="paragraph" w:customStyle="1" w:styleId="scclippagebillheader">
    <w:name w:val="sc_clip_page_bill_header"/>
    <w:qFormat/>
    <w:rsid w:val="00EE74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E747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E747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E7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477"/>
    <w:rPr>
      <w:lang w:val="en-US"/>
    </w:rPr>
  </w:style>
  <w:style w:type="paragraph" w:styleId="Footer">
    <w:name w:val="footer"/>
    <w:basedOn w:val="Normal"/>
    <w:link w:val="FooterChar"/>
    <w:uiPriority w:val="99"/>
    <w:unhideWhenUsed/>
    <w:rsid w:val="00EE7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477"/>
    <w:rPr>
      <w:lang w:val="en-US"/>
    </w:rPr>
  </w:style>
  <w:style w:type="paragraph" w:styleId="ListParagraph">
    <w:name w:val="List Paragraph"/>
    <w:basedOn w:val="Normal"/>
    <w:uiPriority w:val="34"/>
    <w:qFormat/>
    <w:rsid w:val="00EE7477"/>
    <w:pPr>
      <w:ind w:left="720"/>
      <w:contextualSpacing/>
    </w:pPr>
  </w:style>
  <w:style w:type="paragraph" w:customStyle="1" w:styleId="scbillfooter">
    <w:name w:val="sc_bill_footer"/>
    <w:qFormat/>
    <w:rsid w:val="00EE747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E7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E747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E747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E7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E7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E7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E7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E7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E747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E7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E747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7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E7477"/>
    <w:pPr>
      <w:widowControl w:val="0"/>
      <w:suppressAutoHyphens/>
      <w:spacing w:after="0" w:line="360" w:lineRule="auto"/>
    </w:pPr>
    <w:rPr>
      <w:rFonts w:ascii="Times New Roman" w:hAnsi="Times New Roman"/>
      <w:lang w:val="en-US"/>
    </w:rPr>
  </w:style>
  <w:style w:type="paragraph" w:customStyle="1" w:styleId="sctableln">
    <w:name w:val="sc_table_ln"/>
    <w:qFormat/>
    <w:rsid w:val="00EE747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E747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E7477"/>
    <w:rPr>
      <w:strike/>
      <w:dstrike w:val="0"/>
    </w:rPr>
  </w:style>
  <w:style w:type="character" w:customStyle="1" w:styleId="scinsert">
    <w:name w:val="sc_insert"/>
    <w:uiPriority w:val="1"/>
    <w:qFormat/>
    <w:rsid w:val="00EE7477"/>
    <w:rPr>
      <w:caps w:val="0"/>
      <w:smallCaps w:val="0"/>
      <w:strike w:val="0"/>
      <w:dstrike w:val="0"/>
      <w:vanish w:val="0"/>
      <w:u w:val="single"/>
      <w:vertAlign w:val="baseline"/>
    </w:rPr>
  </w:style>
  <w:style w:type="character" w:customStyle="1" w:styleId="scinsertred">
    <w:name w:val="sc_insert_red"/>
    <w:uiPriority w:val="1"/>
    <w:qFormat/>
    <w:rsid w:val="00EE7477"/>
    <w:rPr>
      <w:caps w:val="0"/>
      <w:smallCaps w:val="0"/>
      <w:strike w:val="0"/>
      <w:dstrike w:val="0"/>
      <w:vanish w:val="0"/>
      <w:color w:val="FF0000"/>
      <w:u w:val="single"/>
      <w:vertAlign w:val="baseline"/>
    </w:rPr>
  </w:style>
  <w:style w:type="character" w:customStyle="1" w:styleId="scinsertblue">
    <w:name w:val="sc_insert_blue"/>
    <w:uiPriority w:val="1"/>
    <w:qFormat/>
    <w:rsid w:val="00EE7477"/>
    <w:rPr>
      <w:caps w:val="0"/>
      <w:smallCaps w:val="0"/>
      <w:strike w:val="0"/>
      <w:dstrike w:val="0"/>
      <w:vanish w:val="0"/>
      <w:color w:val="0070C0"/>
      <w:u w:val="single"/>
      <w:vertAlign w:val="baseline"/>
    </w:rPr>
  </w:style>
  <w:style w:type="character" w:customStyle="1" w:styleId="scstrikered">
    <w:name w:val="sc_strike_red"/>
    <w:uiPriority w:val="1"/>
    <w:qFormat/>
    <w:rsid w:val="00EE7477"/>
    <w:rPr>
      <w:strike/>
      <w:dstrike w:val="0"/>
      <w:color w:val="FF0000"/>
    </w:rPr>
  </w:style>
  <w:style w:type="character" w:customStyle="1" w:styleId="scstrikeblue">
    <w:name w:val="sc_strike_blue"/>
    <w:uiPriority w:val="1"/>
    <w:qFormat/>
    <w:rsid w:val="00EE7477"/>
    <w:rPr>
      <w:strike/>
      <w:dstrike w:val="0"/>
      <w:color w:val="0070C0"/>
    </w:rPr>
  </w:style>
  <w:style w:type="character" w:customStyle="1" w:styleId="scinsertbluenounderline">
    <w:name w:val="sc_insert_blue_no_underline"/>
    <w:uiPriority w:val="1"/>
    <w:qFormat/>
    <w:rsid w:val="00EE747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E747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E7477"/>
    <w:rPr>
      <w:strike/>
      <w:dstrike w:val="0"/>
      <w:color w:val="0070C0"/>
      <w:lang w:val="en-US"/>
    </w:rPr>
  </w:style>
  <w:style w:type="character" w:customStyle="1" w:styleId="scstrikerednoncodified">
    <w:name w:val="sc_strike_red_non_codified"/>
    <w:uiPriority w:val="1"/>
    <w:qFormat/>
    <w:rsid w:val="00EE7477"/>
    <w:rPr>
      <w:strike/>
      <w:dstrike w:val="0"/>
      <w:color w:val="FF0000"/>
    </w:rPr>
  </w:style>
  <w:style w:type="paragraph" w:customStyle="1" w:styleId="scbillsiglines">
    <w:name w:val="sc_bill_sig_lines"/>
    <w:qFormat/>
    <w:rsid w:val="00EE747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E7477"/>
    <w:rPr>
      <w:bdr w:val="none" w:sz="0" w:space="0" w:color="auto"/>
      <w:shd w:val="clear" w:color="auto" w:fill="FEC6C6"/>
    </w:rPr>
  </w:style>
  <w:style w:type="character" w:customStyle="1" w:styleId="screstoreblue">
    <w:name w:val="sc_restore_blue"/>
    <w:uiPriority w:val="1"/>
    <w:qFormat/>
    <w:rsid w:val="00EE7477"/>
    <w:rPr>
      <w:color w:val="4472C4" w:themeColor="accent1"/>
      <w:bdr w:val="none" w:sz="0" w:space="0" w:color="auto"/>
      <w:shd w:val="clear" w:color="auto" w:fill="auto"/>
    </w:rPr>
  </w:style>
  <w:style w:type="character" w:customStyle="1" w:styleId="screstorered">
    <w:name w:val="sc_restore_red"/>
    <w:uiPriority w:val="1"/>
    <w:qFormat/>
    <w:rsid w:val="00EE7477"/>
    <w:rPr>
      <w:color w:val="FF0000"/>
      <w:bdr w:val="none" w:sz="0" w:space="0" w:color="auto"/>
      <w:shd w:val="clear" w:color="auto" w:fill="auto"/>
    </w:rPr>
  </w:style>
  <w:style w:type="character" w:customStyle="1" w:styleId="scstrikenewblue">
    <w:name w:val="sc_strike_new_blue"/>
    <w:uiPriority w:val="1"/>
    <w:qFormat/>
    <w:rsid w:val="00EE7477"/>
    <w:rPr>
      <w:strike w:val="0"/>
      <w:dstrike/>
      <w:color w:val="0070C0"/>
      <w:u w:val="none"/>
    </w:rPr>
  </w:style>
  <w:style w:type="character" w:customStyle="1" w:styleId="scstrikenewred">
    <w:name w:val="sc_strike_new_red"/>
    <w:uiPriority w:val="1"/>
    <w:qFormat/>
    <w:rsid w:val="00EE7477"/>
    <w:rPr>
      <w:strike w:val="0"/>
      <w:dstrike/>
      <w:color w:val="FF0000"/>
      <w:u w:val="none"/>
    </w:rPr>
  </w:style>
  <w:style w:type="character" w:customStyle="1" w:styleId="scamendsenate">
    <w:name w:val="sc_amend_senate"/>
    <w:uiPriority w:val="1"/>
    <w:qFormat/>
    <w:rsid w:val="00EE7477"/>
    <w:rPr>
      <w:bdr w:val="none" w:sz="0" w:space="0" w:color="auto"/>
      <w:shd w:val="clear" w:color="auto" w:fill="FFF2CC" w:themeFill="accent4" w:themeFillTint="33"/>
    </w:rPr>
  </w:style>
  <w:style w:type="character" w:customStyle="1" w:styleId="scamendhouse">
    <w:name w:val="sc_amend_house"/>
    <w:uiPriority w:val="1"/>
    <w:qFormat/>
    <w:rsid w:val="00EE7477"/>
    <w:rPr>
      <w:bdr w:val="none" w:sz="0" w:space="0" w:color="auto"/>
      <w:shd w:val="clear" w:color="auto" w:fill="E2EFD9" w:themeFill="accent6" w:themeFillTint="33"/>
    </w:rPr>
  </w:style>
  <w:style w:type="paragraph" w:styleId="Revision">
    <w:name w:val="Revision"/>
    <w:hidden/>
    <w:uiPriority w:val="99"/>
    <w:semiHidden/>
    <w:rsid w:val="00292FC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8&amp;session=126&amp;summary=B" TargetMode="External" Id="Re3002015df7242c7" /><Relationship Type="http://schemas.openxmlformats.org/officeDocument/2006/relationships/hyperlink" Target="https://www.scstatehouse.gov/sess126_2025-2026/prever/3928_20250206.docx" TargetMode="External" Id="Rccf067992b144a00" /><Relationship Type="http://schemas.openxmlformats.org/officeDocument/2006/relationships/hyperlink" Target="h:\hj\20250206.docx" TargetMode="External" Id="R6fc62f77483b4b3a" /><Relationship Type="http://schemas.openxmlformats.org/officeDocument/2006/relationships/hyperlink" Target="h:\hj\20250206.docx" TargetMode="External" Id="R2601701c17c94b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0DBF"/>
    <w:rsid w:val="002A7C8A"/>
    <w:rsid w:val="002D4365"/>
    <w:rsid w:val="003E4FBC"/>
    <w:rsid w:val="003F4940"/>
    <w:rsid w:val="004A125C"/>
    <w:rsid w:val="004E2BB5"/>
    <w:rsid w:val="00580C56"/>
    <w:rsid w:val="006B363F"/>
    <w:rsid w:val="007070D2"/>
    <w:rsid w:val="00776F2C"/>
    <w:rsid w:val="0078168F"/>
    <w:rsid w:val="008F7723"/>
    <w:rsid w:val="009031EF"/>
    <w:rsid w:val="00912A5F"/>
    <w:rsid w:val="00940EED"/>
    <w:rsid w:val="00985255"/>
    <w:rsid w:val="009C3651"/>
    <w:rsid w:val="00A51DBA"/>
    <w:rsid w:val="00B1481D"/>
    <w:rsid w:val="00B20DA6"/>
    <w:rsid w:val="00B457AF"/>
    <w:rsid w:val="00C818FB"/>
    <w:rsid w:val="00CC0451"/>
    <w:rsid w:val="00D1746A"/>
    <w:rsid w:val="00D179A7"/>
    <w:rsid w:val="00D6665C"/>
    <w:rsid w:val="00D900BD"/>
    <w:rsid w:val="00DB2B0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1483957b-f5fd-4567-a87a-55147eec64c4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15675203-485b-4246-9c77-5eec9ab15f65</T_BILL_REQUEST_REQUEST>
  <T_BILL_R_ORIGINALDRAFT>dd1e3641-6bfd-4a8c-b163-73425e560ae1</T_BILL_R_ORIGINALDRAFT>
  <T_BILL_SPONSOR_SPONSOR>904f7187-95dd-4642-bfc5-030fe45540e8</T_BILL_SPONSOR_SPONSOR>
  <T_BILL_T_BILLNAME>[3928]</T_BILL_T_BILLNAME>
  <T_BILL_T_BILLNUMBER>3928</T_BILL_T_BILLNUMBER>
  <T_BILL_T_BILLTITLE>TO AMEND THE SOUTH CAROLINA CODE OF LAWS BY ADDING ARTICLE 24 TO CHAPTER 27, TITLE 58 SO AS TO PROVIDE FOR A PROCEDURE FOR THE ADJUSTMENT OF RATES AND CHARGES OF A PUBLIC UTILITY PROVIDING RETAIL ELECTRIC SERVICES TO REFLECT CHANGES IN EXPENSES, REVENUES, INVESTMENTS, DEPRECIATION, AND OTHER CHANGES IN REVENUES AND EXPENSES; TO PROVIDE PROCEDURES FOR INTERESTED PARTIES TO CHALLENGE THESE ADJUSTMENTS; AND TO PROVIDE FOR RELATED PROCEDURAL MATTERS INCLUDING A PROVISION TO AUTHORIZE ADDITIONAL STAFFING FOR THE OFFICE OF REGULATORY STAFF TO PERFORM ITS DUTIES UNDER THIS ARTICLE TO BE FUNDED BY ASSESSMENTS ON EACH ELECTRIC UTILITY REGULATED UNDER THE ARTICLE.</T_BILL_T_BILLTITLE>
  <T_BILL_T_CHAMBER>house</T_BILL_T_CHAMBER>
  <T_BILL_T_FILENAME> </T_BILL_T_FILENAME>
  <T_BILL_T_LEGTYPE>bill_statewide</T_BILL_T_LEGTYPE>
  <T_BILL_T_RATNUMBERSTRING>HNone</T_BILL_T_RATNUMBERSTRING>
  <T_BILL_T_SECTIONS>[{"SectionUUID":"2da75137-3adb-46e0-959e-19fbce13da9e","SectionName":"code_section","SectionNumber":1,"SectionType":"code_section","CodeSections":[{"CodeSectionBookmarkName":"ns_T58C27N2700_cfa99c97f","IsConstitutionSection":false,"Identity":"58-27-2700","IsNew":true,"SubSections":[],"TitleRelatedTo":"","TitleSoAsTo":"","Deleted":false},{"CodeSectionBookmarkName":"ns_T58C27N2710_1c9a6546f","IsConstitutionSection":false,"Identity":"58-27-2710","IsNew":true,"SubSections":[],"TitleRelatedTo":"","TitleSoAsTo":"","Deleted":false},{"CodeSectionBookmarkName":"ns_T58C27N2715_215df9d92","IsConstitutionSection":false,"Identity":"58-27-2715","IsNew":true,"SubSections":[],"TitleRelatedTo":"","TitleSoAsTo":"","Deleted":false},{"CodeSectionBookmarkName":"ns_T58C27N2720_93ee57253","IsConstitutionSection":false,"Identity":"58-27-2720","IsNew":true,"SubSections":[{"Level":1,"Identity":"T58C27N2720S1","SubSectionBookmarkName":"ss_T58C27N2720S1_lv1_e92ec0210","IsNewSubSection":false,"SubSectionReplacement":""},{"Level":1,"Identity":"T58C27N2720S2","SubSectionBookmarkName":"ss_T58C27N2720S2_lv1_e45b2b52e","IsNewSubSection":false,"SubSectionReplacement":""}],"TitleRelatedTo":"","TitleSoAsTo":"","Deleted":false},{"CodeSectionBookmarkName":"ns_T58C27N2730_54e5ce873","IsConstitutionSection":false,"Identity":"58-27-2730","IsNew":true,"SubSections":[{"Level":1,"Identity":"T58C27N2730S1","SubSectionBookmarkName":"ss_T58C27N2730S1_lv1_b69dddaf3","IsNewSubSection":false,"SubSectionReplacement":""},{"Level":1,"Identity":"T58C27N2730S2","SubSectionBookmarkName":"ss_T58C27N2730S2_lv1_0f05c9b25","IsNewSubSection":false,"SubSectionReplacement":""},{"Level":1,"Identity":"T58C27N2730S3","SubSectionBookmarkName":"ss_T58C27N2730S3_lv1_6d78f1863","IsNewSubSection":false,"SubSectionReplacement":""},{"Level":1,"Identity":"T58C27N2730S4","SubSectionBookmarkName":"ss_T58C27N2730S4_lv1_088586328","IsNewSubSection":false,"SubSectionReplacement":""}],"TitleRelatedTo":"","TitleSoAsTo":"","Deleted":false},{"CodeSectionBookmarkName":"ns_T58C27N2740_667b05915","IsConstitutionSection":false,"Identity":"58-27-2740","IsNew":true,"SubSections":[{"Level":1,"Identity":"T58C27N2740S1","SubSectionBookmarkName":"ss_T58C27N2740S1_lv1_eb3539dc3","IsNewSubSection":false,"SubSectionReplacement":""},{"Level":1,"Identity":"T58C27N2740S2","SubSectionBookmarkName":"ss_T58C27N2740S2_lv1_054d614c8","IsNewSubSection":false,"SubSectionReplacement":""}],"TitleRelatedTo":"","TitleSoAsTo":"","Deleted":false},{"CodeSectionBookmarkName":"ns_T58C27N2750_5962e3ace","IsConstitutionSection":false,"Identity":"58-27-2750","IsNew":true,"SubSections":[],"TitleRelatedTo":"","TitleSoAsTo":"","Deleted":false},{"CodeSectionBookmarkName":"ns_T58C27N2760_b951cd37a","IsConstitutionSection":false,"Identity":"58-27-2760","IsNew":true,"SubSections":[{"Level":1,"Identity":"T58C27N2760S1","SubSectionBookmarkName":"ss_T58C27N2760S1_lv1_ce73d27bb","IsNewSubSection":false,"SubSectionReplacement":""},{"Level":1,"Identity":"T58C27N2760S2","SubSectionBookmarkName":"ss_T58C27N2760S2_lv1_e1101c933","IsNewSubSection":false,"SubSectionReplacement":""},{"Level":1,"Identity":"T58C27N2760S3","SubSectionBookmarkName":"ss_T58C27N2760S3_lv1_360132cc0","IsNewSubSection":false,"SubSectionReplacement":""},{"Level":1,"Identity":"T58C27N2760S4","SubSectionBookmarkName":"ss_T58C27N2760S4_lv1_24b3bb285","IsNewSubSection":false,"SubSectionReplacement":""},{"Level":1,"Identity":"T58C27N2760S5","SubSectionBookmarkName":"ss_T58C27N2760S5_lv1_8c2241b00","IsNewSubSection":false,"SubSectionReplacement":""},{"Level":1,"Identity":"T58C27N2760S6","SubSectionBookmarkName":"ss_T58C27N2760S6_lv1_5f6fc40c8","IsNewSubSection":false,"SubSectionReplacement":""}],"TitleRelatedTo":"","TitleSoAsTo":"","Deleted":false},{"CodeSectionBookmarkName":"ns_T58C27N2770_0885a0500","IsConstitutionSection":false,"Identity":"58-27-2770","IsNew":true,"SubSections":[],"TitleRelatedTo":"","TitleSoAsTo":"","Deleted":false},{"CodeSectionBookmarkName":"ns_T58C27N2780_b2ee5e7e6","IsConstitutionSection":false,"Identity":"58-27-2780","IsNew":true,"SubSections":[],"TitleRelatedTo":"","TitleSoAsTo":"","Deleted":false},{"CodeSectionBookmarkName":"ns_T58C27N2790_5c6129578","IsConstitutionSection":false,"Identity":"58-27-2790","IsNew":true,"SubSections":[{"Level":1,"Identity":"T58C27N2790S1","SubSectionBookmarkName":"ss_T58C27N2790S1_lv1_208ddc9c6","IsNewSubSection":false,"SubSectionReplacement":""},{"Level":1,"Identity":"T58C27N2790S2","SubSectionBookmarkName":"ss_T58C27N2790S2_lv1_3cee87cde","IsNewSubSection":false,"SubSectionReplacement":""},{"Level":1,"Identity":"T58C27N2790S3","SubSectionBookmarkName":"ss_T58C27N2790S3_lv1_255f21532","IsNewSubSection":false,"SubSectionReplacement":""}],"TitleRelatedTo":"","TitleSoAsTo":"","Deleted":false},{"CodeSectionBookmarkName":"ns_T58C27N2800_9734e2ad4","IsConstitutionSection":false,"Identity":"58-27-2800","IsNew":true,"SubSections":[],"TitleRelatedTo":"","TitleSoAsTo":"","Deleted":false},{"CodeSectionBookmarkName":"ns_T58C27N2810_8a21bb370","IsConstitutionSection":false,"Identity":"58-27-2810","IsNew":true,"SubSections":[],"TitleRelatedTo":"","TitleSoAsTo":"","Deleted":false}],"TitleText":"","DisableControls":false,"Deleted":false,"RepealItems":[],"SectionBookmarkName":"bs_num_1_912c59860"},{"SectionUUID":"8f03ca95-8faa-4d43-a9c2-8afc498075bd","SectionName":"standard_eff_date_section","SectionNumber":2,"SectionType":"drafting_clause","CodeSections":[],"TitleText":"","DisableControls":false,"Deleted":false,"RepealItems":[],"SectionBookmarkName":"bs_num_2_lastsection"}]</T_BILL_T_SECTIONS>
  <T_BILL_T_SUBJECT>Electric Rate Stabilization Act</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2451</Words>
  <Characters>12897</Characters>
  <Application>Microsoft Office Word</Application>
  <DocSecurity>0</DocSecurity>
  <Lines>204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2025-02-05T17:15:00Z</cp:lastPrinted>
  <dcterms:created xsi:type="dcterms:W3CDTF">2025-02-06T20:59:00Z</dcterms:created>
  <dcterms:modified xsi:type="dcterms:W3CDTF">2025-02-06T20:59:00Z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