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G.M. Smith, T. Moore, Hiott, B. Newton, Neese, Sessions, Edgerton, Beach, B.L. Cox, Hardee, Montgomery, M.M. Smith, Holman, Willis, Lawson, Hager, McGinnis, Vaughan, Burns, Frank, Davis, White, Caskey, Wickensimer, Hartnett, Rankin, Magnuson, Guffey, Kilmartin, Haddon and Schuessler</w:t>
      </w:r>
    </w:p>
    <w:p>
      <w:pPr>
        <w:widowControl w:val="false"/>
        <w:spacing w:after="0"/>
        <w:jc w:val="left"/>
      </w:pPr>
      <w:r>
        <w:rPr>
          <w:rFonts w:ascii="Times New Roman"/>
          <w:sz w:val="22"/>
        </w:rPr>
        <w:t xml:space="preserve">Document Path: LC-0135CM25.docx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Second Amendment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cd03fea046b148d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0f22775873b349f0">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e0fc45a50e47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289c27b9c2432e">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7088" w14:paraId="40FEFADA" w14:textId="02844760">
          <w:pPr>
            <w:pStyle w:val="scbilltitle"/>
          </w:pPr>
          <w:r>
            <w:t xml:space="preserve">TO AMEND THE SOUTH CAROLINA CODE OF LAWS </w:t>
          </w:r>
          <w:r w:rsidR="00C43706">
            <w:t>by</w:t>
          </w:r>
          <w:r>
            <w:t xml:space="preserve"> ENACT</w:t>
          </w:r>
          <w:r w:rsidR="00C43706">
            <w:t>ing</w:t>
          </w:r>
          <w:r>
            <w:t xml:space="preserve"> THE “</w:t>
          </w:r>
          <w:r w:rsidR="00E814C7">
            <w:t xml:space="preserve">second amendment </w:t>
          </w:r>
          <w:r w:rsidR="00C43706">
            <w:t xml:space="preserve">financial </w:t>
          </w:r>
          <w:r w:rsidR="00E814C7">
            <w:t>privacy act</w:t>
          </w:r>
          <w:r>
            <w:t xml:space="preserve">” BY ADDING </w:t>
          </w:r>
          <w:r w:rsidR="00E814C7">
            <w:t xml:space="preserve">article 11 to chapter 31, title 23 </w:t>
          </w:r>
          <w:r>
            <w:t>S</w:t>
          </w:r>
          <w:r w:rsidR="00E814C7">
            <w:t xml:space="preserve">o as to define certain terms, </w:t>
          </w:r>
          <w:r w:rsidR="00AD1C79">
            <w:t>to provide under certain circumstance no government entity shall knowingly keep a record of privately owned firearms or their owners and provide penalties for violations</w:t>
          </w:r>
          <w:r>
            <w:t>.</w:t>
          </w:r>
        </w:p>
      </w:sdtContent>
    </w:sdt>
    <w:bookmarkStart w:name="at_a44fc99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b8169e5" w:id="1"/>
      <w:r w:rsidRPr="0094541D">
        <w:t>B</w:t>
      </w:r>
      <w:bookmarkEnd w:id="1"/>
      <w:r w:rsidRPr="0094541D">
        <w:t>e it enacted by the General Assembly of the State of South Carolina:</w:t>
      </w:r>
    </w:p>
    <w:p w:rsidR="005E4808" w:rsidP="00BF6F50" w:rsidRDefault="005E4808" w14:paraId="74CFB368" w14:textId="53EB4300">
      <w:pPr>
        <w:pStyle w:val="scemptyline"/>
      </w:pPr>
    </w:p>
    <w:p w:rsidR="0038047C" w:rsidP="00BF6F50" w:rsidRDefault="005E4808" w14:paraId="10DA6B0F" w14:textId="77777777">
      <w:pPr>
        <w:pStyle w:val="scdirectionallanguage"/>
      </w:pPr>
      <w:bookmarkStart w:name="bs_num_1_a29f365e1" w:id="2"/>
      <w:r>
        <w:t>S</w:t>
      </w:r>
      <w:bookmarkEnd w:id="2"/>
      <w:r>
        <w:t>ECTION 1.</w:t>
      </w:r>
      <w:r>
        <w:tab/>
      </w:r>
      <w:bookmarkStart w:name="dl_09785cde8" w:id="3"/>
      <w:r w:rsidR="0038047C">
        <w:t>C</w:t>
      </w:r>
      <w:bookmarkEnd w:id="3"/>
      <w:r w:rsidR="0038047C">
        <w:t>hapter 31, Title 23 of the S.C. Code is amended by adding:</w:t>
      </w:r>
    </w:p>
    <w:p w:rsidR="0038047C" w:rsidP="0038047C" w:rsidRDefault="0038047C" w14:paraId="79B0DB23" w14:textId="77777777">
      <w:pPr>
        <w:pStyle w:val="scnewcodesection"/>
      </w:pPr>
    </w:p>
    <w:p w:rsidR="0038047C" w:rsidP="0038047C" w:rsidRDefault="0038047C" w14:paraId="0D130B87" w14:textId="77777777">
      <w:pPr>
        <w:pStyle w:val="scnewcodesection"/>
        <w:jc w:val="center"/>
      </w:pPr>
      <w:bookmarkStart w:name="up_f15006da3" w:id="4"/>
      <w:r>
        <w:t>A</w:t>
      </w:r>
      <w:bookmarkEnd w:id="4"/>
      <w:r>
        <w:t>rticle 11</w:t>
      </w:r>
    </w:p>
    <w:p w:rsidR="0038047C" w:rsidP="0038047C" w:rsidRDefault="0038047C" w14:paraId="5FF12AD5" w14:textId="77777777">
      <w:pPr>
        <w:pStyle w:val="scnewcodesection"/>
        <w:jc w:val="center"/>
      </w:pPr>
    </w:p>
    <w:p w:rsidR="0038047C" w:rsidP="0038047C" w:rsidRDefault="005662D8" w14:paraId="73E30409" w14:textId="65FFBA52">
      <w:pPr>
        <w:pStyle w:val="scnewcodesection"/>
        <w:jc w:val="center"/>
      </w:pPr>
      <w:bookmarkStart w:name="up_522c8d7ee" w:id="5"/>
      <w:r w:rsidRPr="005662D8">
        <w:t>S</w:t>
      </w:r>
      <w:bookmarkEnd w:id="5"/>
      <w:r>
        <w:t>econd</w:t>
      </w:r>
      <w:r w:rsidRPr="005662D8">
        <w:t xml:space="preserve"> A</w:t>
      </w:r>
      <w:r>
        <w:t>mendment</w:t>
      </w:r>
      <w:r w:rsidRPr="005662D8">
        <w:t xml:space="preserve"> F</w:t>
      </w:r>
      <w:r>
        <w:t>inancial</w:t>
      </w:r>
      <w:r w:rsidRPr="005662D8">
        <w:t xml:space="preserve"> P</w:t>
      </w:r>
      <w:r>
        <w:t>rivacy</w:t>
      </w:r>
      <w:r w:rsidRPr="005662D8">
        <w:t xml:space="preserve"> A</w:t>
      </w:r>
      <w:r>
        <w:t>ct</w:t>
      </w:r>
    </w:p>
    <w:p w:rsidR="0038047C" w:rsidP="00EE06A4" w:rsidRDefault="0038047C" w14:paraId="225BDC8A" w14:textId="77777777">
      <w:pPr>
        <w:pStyle w:val="scnewcodesection"/>
      </w:pPr>
    </w:p>
    <w:p w:rsidR="0038047C" w:rsidP="005662D8" w:rsidRDefault="0038047C" w14:paraId="0F69EBF1" w14:textId="55C15744">
      <w:pPr>
        <w:pStyle w:val="scnewcodesection"/>
      </w:pPr>
      <w:r>
        <w:tab/>
      </w:r>
      <w:bookmarkStart w:name="ns_T23C31N1110_704681491" w:id="6"/>
      <w:r>
        <w:t>S</w:t>
      </w:r>
      <w:bookmarkEnd w:id="6"/>
      <w:r>
        <w:t>ection 23-31-1110.</w:t>
      </w:r>
      <w:r>
        <w:tab/>
      </w:r>
      <w:r w:rsidR="005662D8">
        <w:t>This article shall be known and may be cited as “The Second Amendment Financial Privacy Act.”</w:t>
      </w:r>
    </w:p>
    <w:p w:rsidR="0038047C" w:rsidP="003108AE" w:rsidRDefault="0038047C" w14:paraId="5E63D819" w14:textId="77777777">
      <w:pPr>
        <w:pStyle w:val="scnewcodesection"/>
      </w:pPr>
    </w:p>
    <w:p w:rsidR="005662D8" w:rsidP="005662D8" w:rsidRDefault="0038047C" w14:paraId="4FEDD100" w14:textId="300C815B">
      <w:pPr>
        <w:pStyle w:val="scnewcodesection"/>
      </w:pPr>
      <w:r>
        <w:tab/>
      </w:r>
      <w:bookmarkStart w:name="ns_T23C31N1120_db3a10db1" w:id="7"/>
      <w:r>
        <w:t>S</w:t>
      </w:r>
      <w:bookmarkEnd w:id="7"/>
      <w:r>
        <w:t>ection 23-31-1120.</w:t>
      </w:r>
      <w:r>
        <w:tab/>
      </w:r>
      <w:bookmarkStart w:name="up_51e1dd354" w:id="8"/>
      <w:r w:rsidR="005662D8">
        <w:t>A</w:t>
      </w:r>
      <w:bookmarkEnd w:id="8"/>
      <w:r w:rsidR="005662D8">
        <w:t>s contained in this article:</w:t>
      </w:r>
    </w:p>
    <w:p w:rsidR="005662D8" w:rsidP="005662D8" w:rsidRDefault="005662D8" w14:paraId="1A6D3F48" w14:textId="76B1A6CA">
      <w:pPr>
        <w:pStyle w:val="scnewcodesection"/>
      </w:pPr>
      <w:r>
        <w:tab/>
      </w:r>
      <w:r>
        <w:tab/>
      </w:r>
      <w:bookmarkStart w:name="ss_T23C31N1120S1_lv1_3b7062c44" w:id="9"/>
      <w:r>
        <w:t>(</w:t>
      </w:r>
      <w:bookmarkEnd w:id="9"/>
      <w:r>
        <w:t>1) “Ammunition” means ammunition or cartridge cases, primers, bullets, or propellant powder designed for use in any firearm.</w:t>
      </w:r>
    </w:p>
    <w:p w:rsidR="005662D8" w:rsidP="005662D8" w:rsidRDefault="005662D8" w14:paraId="6DBABFD7" w14:textId="03E8D1AB">
      <w:pPr>
        <w:pStyle w:val="scnewcodesection"/>
      </w:pPr>
      <w:r>
        <w:tab/>
      </w:r>
      <w:r>
        <w:tab/>
      </w:r>
      <w:bookmarkStart w:name="ss_T23C31N1120S2_lv1_de629517b" w:id="10"/>
      <w:r>
        <w:t>(</w:t>
      </w:r>
      <w:bookmarkEnd w:id="10"/>
      <w:r>
        <w:t>2) “Assign” or “assignment” refers to a covered entity</w:t>
      </w:r>
      <w:r w:rsidR="00C43706">
        <w:t>’</w:t>
      </w:r>
      <w:r>
        <w:t>s policy, process</w:t>
      </w:r>
      <w:r w:rsidR="00F06F40">
        <w:t>,</w:t>
      </w:r>
      <w:r>
        <w:t xml:space="preserve"> or practice that labels, links, or otherwise associates a merchant category code with a merchant or a payment card transaction in a manner that allows the covered entity or any other entity facilitating or processing the payment card transaction to identify whether a merchant is a firearm retailer or whether a transaction involves the sale of firearms or ammunition.</w:t>
      </w:r>
    </w:p>
    <w:p w:rsidR="005662D8" w:rsidP="005662D8" w:rsidRDefault="005662D8" w14:paraId="60AF2CD9" w14:textId="3A57855E">
      <w:pPr>
        <w:pStyle w:val="scnewcodesection"/>
      </w:pPr>
      <w:r>
        <w:tab/>
      </w:r>
      <w:r>
        <w:tab/>
      </w:r>
      <w:bookmarkStart w:name="ss_T23C31N1120S3_lv1_8610c9f45" w:id="11"/>
      <w:r>
        <w:t>(</w:t>
      </w:r>
      <w:bookmarkEnd w:id="11"/>
      <w:r>
        <w:t>3) “Covered entity” means an entity, or agent of an entity, that establishes a relationship with a retailer for the purpose of processing credit, debit, or prepaid transactions.</w:t>
      </w:r>
    </w:p>
    <w:p w:rsidR="005662D8" w:rsidP="005662D8" w:rsidRDefault="005662D8" w14:paraId="4C41549D" w14:textId="29F24026">
      <w:pPr>
        <w:pStyle w:val="scnewcodesection"/>
      </w:pPr>
      <w:r>
        <w:tab/>
      </w:r>
      <w:r>
        <w:tab/>
      </w:r>
      <w:bookmarkStart w:name="ss_T23C31N1120S4_lv1_ec09665a6" w:id="12"/>
      <w:r>
        <w:t>(</w:t>
      </w:r>
      <w:bookmarkEnd w:id="12"/>
      <w:r>
        <w:t>4) “</w:t>
      </w:r>
      <w:r w:rsidRPr="005662D8">
        <w:t>Firearm</w:t>
      </w:r>
      <w:r>
        <w:t>”</w:t>
      </w:r>
      <w:r w:rsidRPr="005662D8">
        <w:t xml:space="preserve"> means a pistol, revolver, rifle, shotgun, machine gun, submachine gun, or an assault rifle which is designed to fire or is capable of firing fixed cartridge ammunition or from which a shot or projectile is discharged by an explosive</w:t>
      </w:r>
      <w:r>
        <w:t xml:space="preserve"> and includes a firearm component or accessory.</w:t>
      </w:r>
    </w:p>
    <w:p w:rsidR="005662D8" w:rsidP="005662D8" w:rsidRDefault="005662D8" w14:paraId="238DD3E3" w14:textId="7F49B498">
      <w:pPr>
        <w:pStyle w:val="scnewcodesection"/>
      </w:pPr>
      <w:r>
        <w:lastRenderedPageBreak/>
        <w:tab/>
      </w:r>
      <w:r>
        <w:tab/>
      </w:r>
      <w:bookmarkStart w:name="ss_T23C31N1120S5_lv1_1d38cb42e" w:id="13"/>
      <w:r>
        <w:t>(</w:t>
      </w:r>
      <w:bookmarkEnd w:id="13"/>
      <w:r>
        <w:t xml:space="preserve">5) </w:t>
      </w:r>
      <w:r w:rsidR="00F06F40">
        <w:t>“</w:t>
      </w:r>
      <w:r>
        <w:t>Firearm retailer” means any person or entity that is physically located in this State and is engaged in the lawful selling or trading of firearms, antique firearms, or ammunition to be used in firearms or antique firearms.</w:t>
      </w:r>
    </w:p>
    <w:p w:rsidR="005662D8" w:rsidP="005662D8" w:rsidRDefault="005662D8" w14:paraId="79C39F22" w14:textId="2C0D9E99">
      <w:pPr>
        <w:pStyle w:val="scnewcodesection"/>
      </w:pPr>
      <w:r>
        <w:tab/>
      </w:r>
      <w:r>
        <w:tab/>
      </w:r>
      <w:bookmarkStart w:name="ss_T23C31N1120S6_lv1_57c645f06" w:id="14"/>
      <w:r>
        <w:t>(</w:t>
      </w:r>
      <w:bookmarkEnd w:id="14"/>
      <w:r>
        <w:t>6) “Government entity” means the</w:t>
      </w:r>
      <w:r w:rsidR="000050A4">
        <w:t xml:space="preserve"> S</w:t>
      </w:r>
      <w:r>
        <w:t xml:space="preserve">tate, a political subdivision of the </w:t>
      </w:r>
      <w:r w:rsidR="000050A4">
        <w:t>S</w:t>
      </w:r>
      <w:r>
        <w:t>tate, or any court, agency, or instrumentality of the foregoing.</w:t>
      </w:r>
    </w:p>
    <w:p w:rsidR="005662D8" w:rsidP="005662D8" w:rsidRDefault="00E73DA7" w14:paraId="61900302" w14:textId="22CF3848">
      <w:pPr>
        <w:pStyle w:val="scnewcodesection"/>
      </w:pPr>
      <w:r>
        <w:tab/>
      </w:r>
      <w:r>
        <w:tab/>
      </w:r>
      <w:bookmarkStart w:name="ss_T23C31N1120S7_lv1_3266e2a73" w:id="15"/>
      <w:r w:rsidR="005662D8">
        <w:t>(</w:t>
      </w:r>
      <w:bookmarkEnd w:id="15"/>
      <w:r w:rsidR="005662D8">
        <w:t>7) “Merchant category code” means the code, approved by the international organization for standardization or an equivalent successor organization specifically for firearm retailers, that is assigned to a retailer based</w:t>
      </w:r>
      <w:r>
        <w:t xml:space="preserve"> </w:t>
      </w:r>
      <w:r w:rsidR="005662D8">
        <w:t>on the types of goods and services offered to a retailer</w:t>
      </w:r>
      <w:r w:rsidR="00C43706">
        <w:t>’</w:t>
      </w:r>
      <w:r w:rsidR="005662D8">
        <w:t>s customers.</w:t>
      </w:r>
    </w:p>
    <w:p w:rsidR="005662D8" w:rsidP="005662D8" w:rsidRDefault="00E73DA7" w14:paraId="21024EFB" w14:textId="65543D3B">
      <w:pPr>
        <w:pStyle w:val="scnewcodesection"/>
      </w:pPr>
      <w:r>
        <w:tab/>
      </w:r>
      <w:r>
        <w:tab/>
      </w:r>
      <w:bookmarkStart w:name="ss_T23C31N1120S8_lv1_08aaa973c" w:id="16"/>
      <w:r w:rsidR="005662D8">
        <w:t>(</w:t>
      </w:r>
      <w:bookmarkEnd w:id="16"/>
      <w:r w:rsidR="005662D8">
        <w:t xml:space="preserve">8) </w:t>
      </w:r>
      <w:r>
        <w:t>“</w:t>
      </w:r>
      <w:r w:rsidR="005662D8">
        <w:t>Payment card</w:t>
      </w:r>
      <w:r>
        <w:t xml:space="preserve">” </w:t>
      </w:r>
      <w:r w:rsidR="005662D8">
        <w:t>means credit card, charge card, debit card, or any</w:t>
      </w:r>
      <w:r>
        <w:t xml:space="preserve"> </w:t>
      </w:r>
      <w:r w:rsidR="005662D8">
        <w:t>other card that is issued to a customer and allows the customer to purchase goods or services from a merchant.</w:t>
      </w:r>
    </w:p>
    <w:p w:rsidR="005662D8" w:rsidP="005662D8" w:rsidRDefault="00E73DA7" w14:paraId="150336BA" w14:textId="1315A4E7">
      <w:pPr>
        <w:pStyle w:val="scnewcodesection"/>
      </w:pPr>
      <w:r>
        <w:tab/>
      </w:r>
      <w:r>
        <w:tab/>
      </w:r>
      <w:bookmarkStart w:name="ss_T23C31N1120S9_lv1_8e87d8307" w:id="17"/>
      <w:r w:rsidR="005662D8">
        <w:t>(</w:t>
      </w:r>
      <w:bookmarkEnd w:id="17"/>
      <w:r w:rsidR="005662D8">
        <w:t xml:space="preserve">9) </w:t>
      </w:r>
      <w:r>
        <w:t>“</w:t>
      </w:r>
      <w:r w:rsidR="005662D8">
        <w:t>Payment card network</w:t>
      </w:r>
      <w:r>
        <w:t>”</w:t>
      </w:r>
      <w:r w:rsidR="005662D8">
        <w:t xml:space="preserve"> means an entity, or agent of an entity, that provides the proprietary services, infrastructure, and software to conduct debit card or credit card transaction authorizations, clearances, and settlements and</w:t>
      </w:r>
      <w:r>
        <w:t xml:space="preserve"> </w:t>
      </w:r>
      <w:r w:rsidR="005662D8">
        <w:t>that an entity uses to accept as a form of payment a brand of debit card, credit card, or other device that may be used to carry out debit or credit transactions.</w:t>
      </w:r>
    </w:p>
    <w:p w:rsidR="0038047C" w:rsidP="005662D8" w:rsidRDefault="00E73DA7" w14:paraId="234F7F19" w14:textId="4DCDF9E8">
      <w:pPr>
        <w:pStyle w:val="scnewcodesection"/>
      </w:pPr>
      <w:r>
        <w:tab/>
      </w:r>
      <w:r>
        <w:tab/>
      </w:r>
      <w:bookmarkStart w:name="ss_T23C31N1120S10_lv1_a189142dc" w:id="18"/>
      <w:r w:rsidR="005662D8">
        <w:t>(</w:t>
      </w:r>
      <w:bookmarkEnd w:id="18"/>
      <w:r w:rsidR="005662D8">
        <w:t xml:space="preserve">10) </w:t>
      </w:r>
      <w:r>
        <w:t>“</w:t>
      </w:r>
      <w:r w:rsidR="005662D8">
        <w:t>Payment card transaction</w:t>
      </w:r>
      <w:r>
        <w:t xml:space="preserve">” </w:t>
      </w:r>
      <w:r w:rsidR="005662D8">
        <w:t>means any transaction in which a payment card is accepted as payment.</w:t>
      </w:r>
    </w:p>
    <w:p w:rsidR="0038047C" w:rsidP="003108AE" w:rsidRDefault="0038047C" w14:paraId="0F7CBADC" w14:textId="77777777">
      <w:pPr>
        <w:pStyle w:val="scnewcodesection"/>
      </w:pPr>
    </w:p>
    <w:p w:rsidR="00E73DA7" w:rsidP="00E73DA7" w:rsidRDefault="0038047C" w14:paraId="0107E90F" w14:textId="1307CDF6">
      <w:pPr>
        <w:pStyle w:val="scnewcodesection"/>
      </w:pPr>
      <w:r>
        <w:tab/>
      </w:r>
      <w:bookmarkStart w:name="ns_T23C31N1130_c6e17ebdb" w:id="19"/>
      <w:r>
        <w:t>S</w:t>
      </w:r>
      <w:bookmarkEnd w:id="19"/>
      <w:r>
        <w:t>ection 23-31-1130.</w:t>
      </w:r>
      <w:r>
        <w:tab/>
      </w:r>
      <w:bookmarkStart w:name="ss_T23C31N1130SA_lv1_f080d9c57" w:id="20"/>
      <w:r w:rsidR="00E73DA7">
        <w:t>(</w:t>
      </w:r>
      <w:bookmarkEnd w:id="20"/>
      <w:r w:rsidR="00E73DA7">
        <w:t>A) Except for those records kept during the regular course of a criminal investigation and prosecution, or as otherwise required by law, no government entity or official and no agent or employee of a government entity shall knowingly keep or cause to be kept any list, record, or registry of privately owned firearms or the owners of those firearms.</w:t>
      </w:r>
    </w:p>
    <w:p w:rsidR="00E73DA7" w:rsidP="00E73DA7" w:rsidRDefault="00E73DA7" w14:paraId="0D2F72F7" w14:textId="6AF7EFD6">
      <w:pPr>
        <w:pStyle w:val="scnewcodesection"/>
      </w:pPr>
      <w:r>
        <w:tab/>
      </w:r>
      <w:bookmarkStart w:name="ss_T23C31N1130SB_lv1_ab15915bc" w:id="21"/>
      <w:r>
        <w:t>(</w:t>
      </w:r>
      <w:bookmarkEnd w:id="21"/>
      <w:r>
        <w:t>B) A payment card network shall not require or incentivize the use of a merchant category code in a manner that distinguishes a firearm retailer from other retailers.</w:t>
      </w:r>
    </w:p>
    <w:p w:rsidR="0038047C" w:rsidP="00E73DA7" w:rsidRDefault="00E73DA7" w14:paraId="04391CCF" w14:textId="095CE8AB">
      <w:pPr>
        <w:pStyle w:val="scnewcodesection"/>
      </w:pPr>
      <w:r>
        <w:tab/>
      </w:r>
      <w:bookmarkStart w:name="ss_T23C31N1130SC_lv1_747bbf84e" w:id="22"/>
      <w:r>
        <w:t>(</w:t>
      </w:r>
      <w:bookmarkEnd w:id="22"/>
      <w:r>
        <w:t xml:space="preserve">C) A covered entity shall not assign a firearm retailer a merchant </w:t>
      </w:r>
      <w:r w:rsidRPr="00E73DA7">
        <w:t>category code that distinguishes the firearm retailer from other retailer</w:t>
      </w:r>
      <w:r>
        <w:t>s.</w:t>
      </w:r>
    </w:p>
    <w:p w:rsidR="0038047C" w:rsidP="003108AE" w:rsidRDefault="0038047C" w14:paraId="532111F2" w14:textId="77777777">
      <w:pPr>
        <w:pStyle w:val="scnewcodesection"/>
      </w:pPr>
    </w:p>
    <w:p w:rsidR="00E73DA7" w:rsidP="00E73DA7" w:rsidRDefault="0038047C" w14:paraId="6EA73F83" w14:textId="4658A9EB">
      <w:pPr>
        <w:pStyle w:val="scnewcodesection"/>
      </w:pPr>
      <w:r>
        <w:tab/>
      </w:r>
      <w:bookmarkStart w:name="ns_T23C31N1140_a1d56fcbb" w:id="23"/>
      <w:r>
        <w:t>S</w:t>
      </w:r>
      <w:bookmarkEnd w:id="23"/>
      <w:r>
        <w:t>ection 23-31-1140.</w:t>
      </w:r>
      <w:r w:rsidR="00E73DA7">
        <w:tab/>
      </w:r>
      <w:bookmarkStart w:name="ss_T23C31N1140SA_lv1_12a7d1527" w:id="24"/>
      <w:r w:rsidR="00E73DA7">
        <w:t>(</w:t>
      </w:r>
      <w:bookmarkEnd w:id="24"/>
      <w:r w:rsidR="00E73DA7">
        <w:t xml:space="preserve">A) The </w:t>
      </w:r>
      <w:r w:rsidR="00E57EDF">
        <w:t>A</w:t>
      </w:r>
      <w:r w:rsidR="00E73DA7">
        <w:t xml:space="preserve">ttorney </w:t>
      </w:r>
      <w:r w:rsidR="00E57EDF">
        <w:t>G</w:t>
      </w:r>
      <w:r w:rsidR="00E73DA7">
        <w:t xml:space="preserve">eneral shall investigate reasonable allegations that a person or entity, including a government entity, has violated the provisions of this article and, upon finding violation, provide written notice to the person or entity believed to have committed the violation. The person or entity shall cease the violation within thirty business days after receiving written notice from the </w:t>
      </w:r>
      <w:r w:rsidR="00631B43">
        <w:t>A</w:t>
      </w:r>
      <w:r w:rsidR="00E73DA7">
        <w:t xml:space="preserve">ttorney </w:t>
      </w:r>
      <w:r w:rsidR="00631B43">
        <w:t>G</w:t>
      </w:r>
      <w:r w:rsidR="00E73DA7">
        <w:t xml:space="preserve">eneral pursuant to this </w:t>
      </w:r>
      <w:r w:rsidR="000050A4">
        <w:t>s</w:t>
      </w:r>
      <w:r w:rsidR="00E73DA7">
        <w:t>ection.</w:t>
      </w:r>
    </w:p>
    <w:p w:rsidR="00E73DA7" w:rsidP="00E73DA7" w:rsidRDefault="00E73DA7" w14:paraId="6E5431CE" w14:textId="60D9F90F">
      <w:pPr>
        <w:pStyle w:val="scnewcodesection"/>
      </w:pPr>
      <w:r>
        <w:tab/>
      </w:r>
      <w:bookmarkStart w:name="ss_T23C31N1140SB_lv1_775c6a8c9" w:id="25"/>
      <w:r>
        <w:t>(</w:t>
      </w:r>
      <w:bookmarkEnd w:id="25"/>
      <w:r>
        <w:t>B</w:t>
      </w:r>
      <w:r w:rsidR="00775B40">
        <w:t>)</w:t>
      </w:r>
      <w:bookmarkStart w:name="ss_T23C31N1140S1_lv2_b801cec5e" w:id="26"/>
      <w:r>
        <w:t>(</w:t>
      </w:r>
      <w:bookmarkEnd w:id="26"/>
      <w:r>
        <w:t xml:space="preserve">1) If a person or entity does not cease the violation within thirty business days after receiving written notice from the </w:t>
      </w:r>
      <w:r w:rsidR="00631B43">
        <w:t>A</w:t>
      </w:r>
      <w:r>
        <w:t xml:space="preserve">ttorney </w:t>
      </w:r>
      <w:r w:rsidR="00631B43">
        <w:t>G</w:t>
      </w:r>
      <w:r>
        <w:t xml:space="preserve">eneral in accordance with this </w:t>
      </w:r>
      <w:r w:rsidR="000050A4">
        <w:t>s</w:t>
      </w:r>
      <w:r>
        <w:t xml:space="preserve">ection, the </w:t>
      </w:r>
      <w:r w:rsidR="00E57EDF">
        <w:t>A</w:t>
      </w:r>
      <w:r>
        <w:t xml:space="preserve">ttorney </w:t>
      </w:r>
      <w:r w:rsidR="00E57EDF">
        <w:t>G</w:t>
      </w:r>
      <w:r>
        <w:t>eneral shall file an action against that person or entity to seek an injunction.</w:t>
      </w:r>
    </w:p>
    <w:p w:rsidR="00E73DA7" w:rsidP="00E73DA7" w:rsidRDefault="00775B40" w14:paraId="39E92261" w14:textId="7202D87C">
      <w:pPr>
        <w:pStyle w:val="scnewcodesection"/>
      </w:pPr>
      <w:r>
        <w:tab/>
      </w:r>
      <w:r>
        <w:tab/>
      </w:r>
      <w:bookmarkStart w:name="ss_T23C31N1140S2_lv2_90ca08571" w:id="27"/>
      <w:r w:rsidR="00E73DA7">
        <w:t>(</w:t>
      </w:r>
      <w:bookmarkEnd w:id="27"/>
      <w:r w:rsidR="00E73DA7">
        <w:t xml:space="preserve">2) If the court finds that the person or entity violated the provisions of this </w:t>
      </w:r>
      <w:r>
        <w:t>article</w:t>
      </w:r>
      <w:r w:rsidR="00E73DA7">
        <w:t xml:space="preserve"> and has not ceased the activity constituting the violation, the court shall enjoin the person or entity from continuing </w:t>
      </w:r>
      <w:r w:rsidR="00E73DA7">
        <w:lastRenderedPageBreak/>
        <w:t>such activity and shall award attorney</w:t>
      </w:r>
      <w:r w:rsidR="000050A4">
        <w:t>’s</w:t>
      </w:r>
      <w:r w:rsidR="00E73DA7">
        <w:t xml:space="preserve"> fees and costs.</w:t>
      </w:r>
    </w:p>
    <w:p w:rsidR="00E73DA7" w:rsidP="00E73DA7" w:rsidRDefault="00775B40" w14:paraId="4EC5AA57" w14:textId="3D4B44D2">
      <w:pPr>
        <w:pStyle w:val="scnewcodesection"/>
      </w:pPr>
      <w:r>
        <w:tab/>
      </w:r>
      <w:r>
        <w:tab/>
      </w:r>
      <w:bookmarkStart w:name="ss_T23C31N1140S3_lv2_9b23f930f" w:id="28"/>
      <w:r w:rsidR="00E73DA7">
        <w:t>(</w:t>
      </w:r>
      <w:bookmarkEnd w:id="28"/>
      <w:r w:rsidR="00E73DA7">
        <w:t xml:space="preserve">3) If a person or entity purposely fails to comply with an injunction issued pursuant to </w:t>
      </w:r>
      <w:r>
        <w:t>this s</w:t>
      </w:r>
      <w:r w:rsidR="00E73DA7">
        <w:t xml:space="preserve">ubsection after thirty business days of being served with the injunction, the </w:t>
      </w:r>
      <w:r w:rsidR="00E57EDF">
        <w:t>A</w:t>
      </w:r>
      <w:r w:rsidR="00E73DA7">
        <w:t xml:space="preserve">ttorney </w:t>
      </w:r>
      <w:r w:rsidR="00E57EDF">
        <w:t>G</w:t>
      </w:r>
      <w:r w:rsidR="00E73DA7">
        <w:t xml:space="preserve">eneral, upon petition to the court, shall seek to impose on that person or entity a civil fine in an amount not to exceed one thousand dollars per violation. In assessing such a civil fine, the court shall consider factors resulting from the violation, including the financial resources of the violator and the harm or risk of harm to the rights under the Second Amendment to the United States Constitution and </w:t>
      </w:r>
      <w:r>
        <w:t>laws of this State</w:t>
      </w:r>
      <w:r w:rsidR="00E73DA7">
        <w:t>.</w:t>
      </w:r>
    </w:p>
    <w:p w:rsidR="00E73DA7" w:rsidP="00E73DA7" w:rsidRDefault="00775B40" w14:paraId="025417D7" w14:textId="029B681B">
      <w:pPr>
        <w:pStyle w:val="scnewcodesection"/>
      </w:pPr>
      <w:r>
        <w:tab/>
      </w:r>
      <w:r>
        <w:tab/>
      </w:r>
      <w:bookmarkStart w:name="ss_T23C31N1140S4_lv2_0347f0dc3" w:id="29"/>
      <w:bookmarkStart w:name="open_doc_here" w:id="30"/>
      <w:r w:rsidR="00E73DA7">
        <w:t>(</w:t>
      </w:r>
      <w:bookmarkEnd w:id="29"/>
      <w:bookmarkEnd w:id="30"/>
      <w:r w:rsidR="00E73DA7">
        <w:t xml:space="preserve">4) An order assessing a civil fine pursuant to </w:t>
      </w:r>
      <w:r>
        <w:t>this</w:t>
      </w:r>
      <w:r w:rsidR="00E73DA7">
        <w:t xml:space="preserve"> </w:t>
      </w:r>
      <w:r>
        <w:t>s</w:t>
      </w:r>
      <w:r w:rsidR="00E73DA7">
        <w:t>ubsection shall be stayed pending appeal of the order.</w:t>
      </w:r>
    </w:p>
    <w:p w:rsidR="00E73DA7" w:rsidP="00E73DA7" w:rsidRDefault="00775B40" w14:paraId="5B665A6F" w14:textId="38D801FA">
      <w:pPr>
        <w:pStyle w:val="scnewcodesection"/>
      </w:pPr>
      <w:r>
        <w:tab/>
      </w:r>
      <w:bookmarkStart w:name="ss_T23C31N1140SC_lv1_8b33a3924" w:id="31"/>
      <w:r>
        <w:t>(</w:t>
      </w:r>
      <w:bookmarkEnd w:id="31"/>
      <w:r w:rsidR="00E73DA7">
        <w:t>C</w:t>
      </w:r>
      <w:r>
        <w:t>)</w:t>
      </w:r>
      <w:r w:rsidR="00E73DA7">
        <w:t xml:space="preserve"> The </w:t>
      </w:r>
      <w:r w:rsidR="00E57EDF">
        <w:t>A</w:t>
      </w:r>
      <w:r w:rsidR="00E73DA7">
        <w:t xml:space="preserve">ttorney </w:t>
      </w:r>
      <w:r w:rsidR="00E57EDF">
        <w:t>G</w:t>
      </w:r>
      <w:r w:rsidR="00E73DA7">
        <w:t xml:space="preserve">eneral has exclusive authority to enforce the provisions of this </w:t>
      </w:r>
      <w:r>
        <w:t>article</w:t>
      </w:r>
      <w:r w:rsidR="00E73DA7">
        <w:t xml:space="preserve">. The remedies set forth in this </w:t>
      </w:r>
      <w:r>
        <w:t>s</w:t>
      </w:r>
      <w:r w:rsidR="00E73DA7">
        <w:t xml:space="preserve">ection are the exclusive remedies for any violation of this </w:t>
      </w:r>
      <w:r>
        <w:t>article</w:t>
      </w:r>
      <w:r w:rsidR="00E73DA7">
        <w:t>.</w:t>
      </w:r>
    </w:p>
    <w:p w:rsidR="0038047C" w:rsidP="00E73DA7" w:rsidRDefault="00775B40" w14:paraId="56BC6F36" w14:textId="272281D2">
      <w:pPr>
        <w:pStyle w:val="scnewcodesection"/>
      </w:pPr>
      <w:r>
        <w:tab/>
      </w:r>
      <w:bookmarkStart w:name="ss_T23C31N1140SD_lv1_9de64f169" w:id="32"/>
      <w:r>
        <w:t>(</w:t>
      </w:r>
      <w:bookmarkEnd w:id="32"/>
      <w:r w:rsidR="00E73DA7">
        <w:t>D</w:t>
      </w:r>
      <w:r>
        <w:t>)</w:t>
      </w:r>
      <w:r w:rsidR="00E73DA7">
        <w:t xml:space="preserve"> It shall be a defense to a proceeding initiated pursuant to this </w:t>
      </w:r>
      <w:r>
        <w:t>s</w:t>
      </w:r>
      <w:r w:rsidR="00E73DA7">
        <w:t>ection that a merchant category code was required to be permitted or assigned by law.</w:t>
      </w:r>
    </w:p>
    <w:p w:rsidR="005E4808" w:rsidP="00BF6F50" w:rsidRDefault="005E4808" w14:paraId="49E26FDA" w14:textId="0E271C87">
      <w:pPr>
        <w:pStyle w:val="scemptyline"/>
      </w:pPr>
    </w:p>
    <w:p w:rsidRPr="00DF3B44" w:rsidR="007A10F1" w:rsidP="007A10F1" w:rsidRDefault="00E27805" w14:paraId="0E9393B4" w14:textId="3A662836">
      <w:pPr>
        <w:pStyle w:val="scnoncodifiedsection"/>
      </w:pPr>
      <w:bookmarkStart w:name="bs_num_2_lastsection" w:id="33"/>
      <w:bookmarkStart w:name="eff_date_section" w:id="34"/>
      <w:r w:rsidRPr="00DF3B44">
        <w:t>S</w:t>
      </w:r>
      <w:bookmarkEnd w:id="33"/>
      <w:r w:rsidRPr="00DF3B44">
        <w:t>ECTION 2.</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00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AE2E76" w:rsidR="00685035" w:rsidRPr="007B4AF7" w:rsidRDefault="00E126B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1734">
              <w:t>[3930]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173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A4"/>
    <w:rsid w:val="00011182"/>
    <w:rsid w:val="00012912"/>
    <w:rsid w:val="00017FB0"/>
    <w:rsid w:val="00020B5D"/>
    <w:rsid w:val="00026421"/>
    <w:rsid w:val="00030409"/>
    <w:rsid w:val="00037F04"/>
    <w:rsid w:val="000404BF"/>
    <w:rsid w:val="00043BE3"/>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D25"/>
    <w:rsid w:val="00105756"/>
    <w:rsid w:val="00112B94"/>
    <w:rsid w:val="001164F9"/>
    <w:rsid w:val="0011719C"/>
    <w:rsid w:val="001200DD"/>
    <w:rsid w:val="00130784"/>
    <w:rsid w:val="00140049"/>
    <w:rsid w:val="00171601"/>
    <w:rsid w:val="001730EB"/>
    <w:rsid w:val="00173276"/>
    <w:rsid w:val="001738FE"/>
    <w:rsid w:val="00176122"/>
    <w:rsid w:val="00187408"/>
    <w:rsid w:val="0019025B"/>
    <w:rsid w:val="00192AF7"/>
    <w:rsid w:val="00197366"/>
    <w:rsid w:val="001A136C"/>
    <w:rsid w:val="001B6DA2"/>
    <w:rsid w:val="001C25EC"/>
    <w:rsid w:val="001C5E80"/>
    <w:rsid w:val="001D317D"/>
    <w:rsid w:val="001F2A41"/>
    <w:rsid w:val="001F2B7F"/>
    <w:rsid w:val="001F313F"/>
    <w:rsid w:val="001F331D"/>
    <w:rsid w:val="001F394C"/>
    <w:rsid w:val="002038AA"/>
    <w:rsid w:val="00207656"/>
    <w:rsid w:val="002114C8"/>
    <w:rsid w:val="0021166F"/>
    <w:rsid w:val="002162DF"/>
    <w:rsid w:val="002217B5"/>
    <w:rsid w:val="00230038"/>
    <w:rsid w:val="00233975"/>
    <w:rsid w:val="00235A8D"/>
    <w:rsid w:val="00236D73"/>
    <w:rsid w:val="00246535"/>
    <w:rsid w:val="00257F60"/>
    <w:rsid w:val="002625EA"/>
    <w:rsid w:val="00262AC5"/>
    <w:rsid w:val="0026472B"/>
    <w:rsid w:val="00264AE9"/>
    <w:rsid w:val="002711F6"/>
    <w:rsid w:val="00275892"/>
    <w:rsid w:val="00275AE6"/>
    <w:rsid w:val="00276F3D"/>
    <w:rsid w:val="00281B96"/>
    <w:rsid w:val="002836D8"/>
    <w:rsid w:val="0029306B"/>
    <w:rsid w:val="0029701E"/>
    <w:rsid w:val="002A47AF"/>
    <w:rsid w:val="002A7989"/>
    <w:rsid w:val="002B02F3"/>
    <w:rsid w:val="002B4BCB"/>
    <w:rsid w:val="002C3463"/>
    <w:rsid w:val="002D266D"/>
    <w:rsid w:val="002D5B3D"/>
    <w:rsid w:val="002D6A88"/>
    <w:rsid w:val="002D7447"/>
    <w:rsid w:val="002E315A"/>
    <w:rsid w:val="002E454B"/>
    <w:rsid w:val="002E4F8C"/>
    <w:rsid w:val="002F560C"/>
    <w:rsid w:val="002F5847"/>
    <w:rsid w:val="003041D6"/>
    <w:rsid w:val="0030425A"/>
    <w:rsid w:val="003108AE"/>
    <w:rsid w:val="003421F1"/>
    <w:rsid w:val="0034279C"/>
    <w:rsid w:val="00354F64"/>
    <w:rsid w:val="003559A1"/>
    <w:rsid w:val="0035672B"/>
    <w:rsid w:val="00361563"/>
    <w:rsid w:val="00371D36"/>
    <w:rsid w:val="00373E17"/>
    <w:rsid w:val="003775E6"/>
    <w:rsid w:val="0038047C"/>
    <w:rsid w:val="00381998"/>
    <w:rsid w:val="00383B9F"/>
    <w:rsid w:val="00393640"/>
    <w:rsid w:val="0039768F"/>
    <w:rsid w:val="003A5F1C"/>
    <w:rsid w:val="003C348A"/>
    <w:rsid w:val="003C3E2E"/>
    <w:rsid w:val="003C7850"/>
    <w:rsid w:val="003D4A3C"/>
    <w:rsid w:val="003D55B2"/>
    <w:rsid w:val="003E0033"/>
    <w:rsid w:val="003E5452"/>
    <w:rsid w:val="003E7165"/>
    <w:rsid w:val="003E7FF6"/>
    <w:rsid w:val="003F36A5"/>
    <w:rsid w:val="004046B5"/>
    <w:rsid w:val="004064DC"/>
    <w:rsid w:val="00406F27"/>
    <w:rsid w:val="00411857"/>
    <w:rsid w:val="004141B8"/>
    <w:rsid w:val="00414B7C"/>
    <w:rsid w:val="004203B9"/>
    <w:rsid w:val="00432135"/>
    <w:rsid w:val="00446987"/>
    <w:rsid w:val="00446D28"/>
    <w:rsid w:val="00466CD0"/>
    <w:rsid w:val="00473583"/>
    <w:rsid w:val="00477F32"/>
    <w:rsid w:val="00481850"/>
    <w:rsid w:val="00484C10"/>
    <w:rsid w:val="004851A0"/>
    <w:rsid w:val="0048627F"/>
    <w:rsid w:val="004932AB"/>
    <w:rsid w:val="00494BEF"/>
    <w:rsid w:val="004A125C"/>
    <w:rsid w:val="004A1680"/>
    <w:rsid w:val="004A5512"/>
    <w:rsid w:val="004A6BE5"/>
    <w:rsid w:val="004A79AD"/>
    <w:rsid w:val="004B0C18"/>
    <w:rsid w:val="004B17D9"/>
    <w:rsid w:val="004B775A"/>
    <w:rsid w:val="004C1734"/>
    <w:rsid w:val="004C1A04"/>
    <w:rsid w:val="004C20BC"/>
    <w:rsid w:val="004C5C9A"/>
    <w:rsid w:val="004C717C"/>
    <w:rsid w:val="004D1442"/>
    <w:rsid w:val="004D3DCB"/>
    <w:rsid w:val="004E1946"/>
    <w:rsid w:val="004E66E9"/>
    <w:rsid w:val="004E7DDE"/>
    <w:rsid w:val="004F0090"/>
    <w:rsid w:val="004F172C"/>
    <w:rsid w:val="005002ED"/>
    <w:rsid w:val="00500DBC"/>
    <w:rsid w:val="005029A6"/>
    <w:rsid w:val="00502C1F"/>
    <w:rsid w:val="005102BE"/>
    <w:rsid w:val="00523F7F"/>
    <w:rsid w:val="00524D54"/>
    <w:rsid w:val="00543673"/>
    <w:rsid w:val="0054531B"/>
    <w:rsid w:val="00546C24"/>
    <w:rsid w:val="005476FF"/>
    <w:rsid w:val="00551010"/>
    <w:rsid w:val="005516F6"/>
    <w:rsid w:val="00552842"/>
    <w:rsid w:val="00554E89"/>
    <w:rsid w:val="00564B58"/>
    <w:rsid w:val="005662D8"/>
    <w:rsid w:val="00572281"/>
    <w:rsid w:val="005801DD"/>
    <w:rsid w:val="00592A40"/>
    <w:rsid w:val="005A1E43"/>
    <w:rsid w:val="005A28BC"/>
    <w:rsid w:val="005A5377"/>
    <w:rsid w:val="005A7B0B"/>
    <w:rsid w:val="005B7817"/>
    <w:rsid w:val="005C06C8"/>
    <w:rsid w:val="005C23D7"/>
    <w:rsid w:val="005C40EB"/>
    <w:rsid w:val="005D02B4"/>
    <w:rsid w:val="005D181E"/>
    <w:rsid w:val="005D3013"/>
    <w:rsid w:val="005D362A"/>
    <w:rsid w:val="005D7849"/>
    <w:rsid w:val="005E1E50"/>
    <w:rsid w:val="005E2B9C"/>
    <w:rsid w:val="005E3332"/>
    <w:rsid w:val="005E4808"/>
    <w:rsid w:val="005F76B0"/>
    <w:rsid w:val="00604429"/>
    <w:rsid w:val="00606584"/>
    <w:rsid w:val="006067B0"/>
    <w:rsid w:val="00606A8B"/>
    <w:rsid w:val="00611EBA"/>
    <w:rsid w:val="006213A8"/>
    <w:rsid w:val="00623BEA"/>
    <w:rsid w:val="00631B43"/>
    <w:rsid w:val="006347E9"/>
    <w:rsid w:val="00640C87"/>
    <w:rsid w:val="006454BB"/>
    <w:rsid w:val="006465B9"/>
    <w:rsid w:val="00657CF4"/>
    <w:rsid w:val="00661463"/>
    <w:rsid w:val="00663B8D"/>
    <w:rsid w:val="00663E00"/>
    <w:rsid w:val="00664F48"/>
    <w:rsid w:val="00664FAD"/>
    <w:rsid w:val="0067345B"/>
    <w:rsid w:val="00683986"/>
    <w:rsid w:val="00685035"/>
    <w:rsid w:val="00685770"/>
    <w:rsid w:val="00690DBA"/>
    <w:rsid w:val="006964F9"/>
    <w:rsid w:val="006A13E9"/>
    <w:rsid w:val="006A395F"/>
    <w:rsid w:val="006A65E2"/>
    <w:rsid w:val="006B37BD"/>
    <w:rsid w:val="006C092D"/>
    <w:rsid w:val="006C099D"/>
    <w:rsid w:val="006C18F0"/>
    <w:rsid w:val="006C7E01"/>
    <w:rsid w:val="006D64A5"/>
    <w:rsid w:val="006E0935"/>
    <w:rsid w:val="006E353F"/>
    <w:rsid w:val="006E35AB"/>
    <w:rsid w:val="006F5E5C"/>
    <w:rsid w:val="00711AA9"/>
    <w:rsid w:val="00722155"/>
    <w:rsid w:val="00737F19"/>
    <w:rsid w:val="00775B40"/>
    <w:rsid w:val="00780F69"/>
    <w:rsid w:val="00782BF8"/>
    <w:rsid w:val="00783C75"/>
    <w:rsid w:val="007849D9"/>
    <w:rsid w:val="00787433"/>
    <w:rsid w:val="007A10F1"/>
    <w:rsid w:val="007A3D50"/>
    <w:rsid w:val="007A7088"/>
    <w:rsid w:val="007B2D29"/>
    <w:rsid w:val="007B412F"/>
    <w:rsid w:val="007B4636"/>
    <w:rsid w:val="007B4AF7"/>
    <w:rsid w:val="007B4DBF"/>
    <w:rsid w:val="007C5458"/>
    <w:rsid w:val="007D2C67"/>
    <w:rsid w:val="007E06BB"/>
    <w:rsid w:val="007F50D1"/>
    <w:rsid w:val="00816D52"/>
    <w:rsid w:val="00821850"/>
    <w:rsid w:val="00831048"/>
    <w:rsid w:val="00834272"/>
    <w:rsid w:val="00837075"/>
    <w:rsid w:val="008625C1"/>
    <w:rsid w:val="008749AD"/>
    <w:rsid w:val="0087671D"/>
    <w:rsid w:val="008806F9"/>
    <w:rsid w:val="00887957"/>
    <w:rsid w:val="008A57E3"/>
    <w:rsid w:val="008B091F"/>
    <w:rsid w:val="008B5BF4"/>
    <w:rsid w:val="008C0CEE"/>
    <w:rsid w:val="008C1735"/>
    <w:rsid w:val="008C1B18"/>
    <w:rsid w:val="008C3CA6"/>
    <w:rsid w:val="008D458D"/>
    <w:rsid w:val="008D46EC"/>
    <w:rsid w:val="008E0E25"/>
    <w:rsid w:val="008E61A1"/>
    <w:rsid w:val="008F552E"/>
    <w:rsid w:val="008F7C6D"/>
    <w:rsid w:val="009031EF"/>
    <w:rsid w:val="0090413F"/>
    <w:rsid w:val="00917EA3"/>
    <w:rsid w:val="00917EE0"/>
    <w:rsid w:val="00921C89"/>
    <w:rsid w:val="00926966"/>
    <w:rsid w:val="00926D03"/>
    <w:rsid w:val="00932C89"/>
    <w:rsid w:val="00934036"/>
    <w:rsid w:val="00934889"/>
    <w:rsid w:val="0094541D"/>
    <w:rsid w:val="009473EA"/>
    <w:rsid w:val="009544CE"/>
    <w:rsid w:val="00954E7E"/>
    <w:rsid w:val="009554D9"/>
    <w:rsid w:val="009572F9"/>
    <w:rsid w:val="00960D0F"/>
    <w:rsid w:val="0098366F"/>
    <w:rsid w:val="00983A03"/>
    <w:rsid w:val="00986063"/>
    <w:rsid w:val="00991F67"/>
    <w:rsid w:val="009927B0"/>
    <w:rsid w:val="00992876"/>
    <w:rsid w:val="00993425"/>
    <w:rsid w:val="009A0DCE"/>
    <w:rsid w:val="009A22CD"/>
    <w:rsid w:val="009A3E4B"/>
    <w:rsid w:val="009A4D55"/>
    <w:rsid w:val="009A6140"/>
    <w:rsid w:val="009B35FD"/>
    <w:rsid w:val="009B6815"/>
    <w:rsid w:val="009D2967"/>
    <w:rsid w:val="009D3C2B"/>
    <w:rsid w:val="009E4191"/>
    <w:rsid w:val="009F2AB1"/>
    <w:rsid w:val="009F4FAF"/>
    <w:rsid w:val="009F67AA"/>
    <w:rsid w:val="009F68F1"/>
    <w:rsid w:val="00A04529"/>
    <w:rsid w:val="00A0584B"/>
    <w:rsid w:val="00A17135"/>
    <w:rsid w:val="00A21A6F"/>
    <w:rsid w:val="00A24E56"/>
    <w:rsid w:val="00A26A62"/>
    <w:rsid w:val="00A35A9B"/>
    <w:rsid w:val="00A4070E"/>
    <w:rsid w:val="00A40CA0"/>
    <w:rsid w:val="00A44CE6"/>
    <w:rsid w:val="00A504A7"/>
    <w:rsid w:val="00A53677"/>
    <w:rsid w:val="00A53BF2"/>
    <w:rsid w:val="00A56385"/>
    <w:rsid w:val="00A60D68"/>
    <w:rsid w:val="00A73EFA"/>
    <w:rsid w:val="00A77A3B"/>
    <w:rsid w:val="00A91F19"/>
    <w:rsid w:val="00A92F6F"/>
    <w:rsid w:val="00A97523"/>
    <w:rsid w:val="00AA7824"/>
    <w:rsid w:val="00AB0FA3"/>
    <w:rsid w:val="00AB73BF"/>
    <w:rsid w:val="00AC3051"/>
    <w:rsid w:val="00AC335C"/>
    <w:rsid w:val="00AC463E"/>
    <w:rsid w:val="00AD1C79"/>
    <w:rsid w:val="00AD3BE2"/>
    <w:rsid w:val="00AD3E3D"/>
    <w:rsid w:val="00AE1EE4"/>
    <w:rsid w:val="00AE36EC"/>
    <w:rsid w:val="00AE480E"/>
    <w:rsid w:val="00AE7406"/>
    <w:rsid w:val="00AF1688"/>
    <w:rsid w:val="00AF46E6"/>
    <w:rsid w:val="00AF5139"/>
    <w:rsid w:val="00AF6F42"/>
    <w:rsid w:val="00B06EDA"/>
    <w:rsid w:val="00B07860"/>
    <w:rsid w:val="00B07CAF"/>
    <w:rsid w:val="00B1161F"/>
    <w:rsid w:val="00B11661"/>
    <w:rsid w:val="00B17FE8"/>
    <w:rsid w:val="00B32B4D"/>
    <w:rsid w:val="00B4137E"/>
    <w:rsid w:val="00B462C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ED4"/>
    <w:rsid w:val="00BB0725"/>
    <w:rsid w:val="00BC408A"/>
    <w:rsid w:val="00BC5023"/>
    <w:rsid w:val="00BC556C"/>
    <w:rsid w:val="00BD1D15"/>
    <w:rsid w:val="00BD42DA"/>
    <w:rsid w:val="00BD4684"/>
    <w:rsid w:val="00BE08A7"/>
    <w:rsid w:val="00BE4391"/>
    <w:rsid w:val="00BF3E48"/>
    <w:rsid w:val="00BF6F50"/>
    <w:rsid w:val="00BF719C"/>
    <w:rsid w:val="00C12222"/>
    <w:rsid w:val="00C15F1B"/>
    <w:rsid w:val="00C16288"/>
    <w:rsid w:val="00C16985"/>
    <w:rsid w:val="00C17D1D"/>
    <w:rsid w:val="00C43706"/>
    <w:rsid w:val="00C45923"/>
    <w:rsid w:val="00C543E7"/>
    <w:rsid w:val="00C63220"/>
    <w:rsid w:val="00C70225"/>
    <w:rsid w:val="00C72198"/>
    <w:rsid w:val="00C73C7D"/>
    <w:rsid w:val="00C75005"/>
    <w:rsid w:val="00C7720A"/>
    <w:rsid w:val="00C970DF"/>
    <w:rsid w:val="00CA2239"/>
    <w:rsid w:val="00CA7E71"/>
    <w:rsid w:val="00CB2673"/>
    <w:rsid w:val="00CB701D"/>
    <w:rsid w:val="00CC3F0E"/>
    <w:rsid w:val="00CC6011"/>
    <w:rsid w:val="00CD08C9"/>
    <w:rsid w:val="00CD1FE8"/>
    <w:rsid w:val="00CD38CD"/>
    <w:rsid w:val="00CD3E0C"/>
    <w:rsid w:val="00CD5565"/>
    <w:rsid w:val="00CD616C"/>
    <w:rsid w:val="00CE405B"/>
    <w:rsid w:val="00CE7A66"/>
    <w:rsid w:val="00CF68D6"/>
    <w:rsid w:val="00CF7B4A"/>
    <w:rsid w:val="00D009F8"/>
    <w:rsid w:val="00D078DA"/>
    <w:rsid w:val="00D12C2A"/>
    <w:rsid w:val="00D14995"/>
    <w:rsid w:val="00D1746A"/>
    <w:rsid w:val="00D204F2"/>
    <w:rsid w:val="00D241ED"/>
    <w:rsid w:val="00D2455C"/>
    <w:rsid w:val="00D25023"/>
    <w:rsid w:val="00D27F8C"/>
    <w:rsid w:val="00D337F9"/>
    <w:rsid w:val="00D33843"/>
    <w:rsid w:val="00D340A6"/>
    <w:rsid w:val="00D54A6F"/>
    <w:rsid w:val="00D5663E"/>
    <w:rsid w:val="00D57D57"/>
    <w:rsid w:val="00D62E42"/>
    <w:rsid w:val="00D6483A"/>
    <w:rsid w:val="00D772FB"/>
    <w:rsid w:val="00D8030A"/>
    <w:rsid w:val="00D85B9C"/>
    <w:rsid w:val="00DA1AA0"/>
    <w:rsid w:val="00DA512B"/>
    <w:rsid w:val="00DC44A8"/>
    <w:rsid w:val="00DE4BEE"/>
    <w:rsid w:val="00DE5B3D"/>
    <w:rsid w:val="00DE5C0F"/>
    <w:rsid w:val="00DE7112"/>
    <w:rsid w:val="00DF19BE"/>
    <w:rsid w:val="00DF3B44"/>
    <w:rsid w:val="00E126BC"/>
    <w:rsid w:val="00E1372E"/>
    <w:rsid w:val="00E21D30"/>
    <w:rsid w:val="00E24D9A"/>
    <w:rsid w:val="00E27805"/>
    <w:rsid w:val="00E27A11"/>
    <w:rsid w:val="00E30497"/>
    <w:rsid w:val="00E358A2"/>
    <w:rsid w:val="00E35C9A"/>
    <w:rsid w:val="00E3771B"/>
    <w:rsid w:val="00E40979"/>
    <w:rsid w:val="00E43F26"/>
    <w:rsid w:val="00E52159"/>
    <w:rsid w:val="00E52A36"/>
    <w:rsid w:val="00E57EDF"/>
    <w:rsid w:val="00E6378B"/>
    <w:rsid w:val="00E63EC3"/>
    <w:rsid w:val="00E653DA"/>
    <w:rsid w:val="00E65958"/>
    <w:rsid w:val="00E73DA7"/>
    <w:rsid w:val="00E766C5"/>
    <w:rsid w:val="00E814C7"/>
    <w:rsid w:val="00E84FE5"/>
    <w:rsid w:val="00E879A5"/>
    <w:rsid w:val="00E879FC"/>
    <w:rsid w:val="00EA2574"/>
    <w:rsid w:val="00EA2749"/>
    <w:rsid w:val="00EA2F1F"/>
    <w:rsid w:val="00EA3F2E"/>
    <w:rsid w:val="00EA57EC"/>
    <w:rsid w:val="00EA6208"/>
    <w:rsid w:val="00EB120E"/>
    <w:rsid w:val="00EB34C8"/>
    <w:rsid w:val="00EB46E2"/>
    <w:rsid w:val="00EC0045"/>
    <w:rsid w:val="00ED452E"/>
    <w:rsid w:val="00EE06A4"/>
    <w:rsid w:val="00EE3CDA"/>
    <w:rsid w:val="00EF37A8"/>
    <w:rsid w:val="00EF531F"/>
    <w:rsid w:val="00F05FE8"/>
    <w:rsid w:val="00F06D86"/>
    <w:rsid w:val="00F06F40"/>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227"/>
    <w:rsid w:val="00F638CA"/>
    <w:rsid w:val="00F657C5"/>
    <w:rsid w:val="00F748A2"/>
    <w:rsid w:val="00F900B4"/>
    <w:rsid w:val="00FA0F2E"/>
    <w:rsid w:val="00FA4DB1"/>
    <w:rsid w:val="00FB3F2A"/>
    <w:rsid w:val="00FC3593"/>
    <w:rsid w:val="00FD117D"/>
    <w:rsid w:val="00FD72E3"/>
    <w:rsid w:val="00FD7DEA"/>
    <w:rsid w:val="00FE06FC"/>
    <w:rsid w:val="00FE13FE"/>
    <w:rsid w:val="00FE5A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1734"/>
    <w:rPr>
      <w:rFonts w:ascii="Times New Roman" w:hAnsi="Times New Roman"/>
      <w:b w:val="0"/>
      <w:i w:val="0"/>
      <w:sz w:val="22"/>
    </w:rPr>
  </w:style>
  <w:style w:type="paragraph" w:styleId="NoSpacing">
    <w:name w:val="No Spacing"/>
    <w:uiPriority w:val="1"/>
    <w:qFormat/>
    <w:rsid w:val="004C1734"/>
    <w:pPr>
      <w:spacing w:after="0" w:line="240" w:lineRule="auto"/>
    </w:pPr>
  </w:style>
  <w:style w:type="paragraph" w:customStyle="1" w:styleId="scemptylineheader">
    <w:name w:val="sc_emptyline_header"/>
    <w:qFormat/>
    <w:rsid w:val="004C173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173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173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173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17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17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1734"/>
    <w:rPr>
      <w:color w:val="808080"/>
    </w:rPr>
  </w:style>
  <w:style w:type="paragraph" w:customStyle="1" w:styleId="scdirectionallanguage">
    <w:name w:val="sc_directional_language"/>
    <w:qFormat/>
    <w:rsid w:val="004C17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17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173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17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173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173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17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173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17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17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17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173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173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17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17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173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173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1734"/>
    <w:rPr>
      <w:rFonts w:ascii="Times New Roman" w:hAnsi="Times New Roman"/>
      <w:color w:val="auto"/>
      <w:sz w:val="22"/>
    </w:rPr>
  </w:style>
  <w:style w:type="paragraph" w:customStyle="1" w:styleId="scclippagebillheader">
    <w:name w:val="sc_clip_page_bill_header"/>
    <w:qFormat/>
    <w:rsid w:val="004C17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173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173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1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734"/>
    <w:rPr>
      <w:lang w:val="en-US"/>
    </w:rPr>
  </w:style>
  <w:style w:type="paragraph" w:styleId="Footer">
    <w:name w:val="footer"/>
    <w:basedOn w:val="Normal"/>
    <w:link w:val="FooterChar"/>
    <w:uiPriority w:val="99"/>
    <w:unhideWhenUsed/>
    <w:rsid w:val="004C1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734"/>
    <w:rPr>
      <w:lang w:val="en-US"/>
    </w:rPr>
  </w:style>
  <w:style w:type="paragraph" w:styleId="ListParagraph">
    <w:name w:val="List Paragraph"/>
    <w:basedOn w:val="Normal"/>
    <w:uiPriority w:val="34"/>
    <w:qFormat/>
    <w:rsid w:val="004C1734"/>
    <w:pPr>
      <w:ind w:left="720"/>
      <w:contextualSpacing/>
    </w:pPr>
  </w:style>
  <w:style w:type="paragraph" w:customStyle="1" w:styleId="scbillfooter">
    <w:name w:val="sc_bill_footer"/>
    <w:qFormat/>
    <w:rsid w:val="004C173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173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173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17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17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17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17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17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173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17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173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17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1734"/>
    <w:pPr>
      <w:widowControl w:val="0"/>
      <w:suppressAutoHyphens/>
      <w:spacing w:after="0" w:line="360" w:lineRule="auto"/>
    </w:pPr>
    <w:rPr>
      <w:rFonts w:ascii="Times New Roman" w:hAnsi="Times New Roman"/>
      <w:lang w:val="en-US"/>
    </w:rPr>
  </w:style>
  <w:style w:type="paragraph" w:customStyle="1" w:styleId="sctableln">
    <w:name w:val="sc_table_ln"/>
    <w:qFormat/>
    <w:rsid w:val="004C173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173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1734"/>
    <w:rPr>
      <w:strike/>
      <w:dstrike w:val="0"/>
    </w:rPr>
  </w:style>
  <w:style w:type="character" w:customStyle="1" w:styleId="scinsert">
    <w:name w:val="sc_insert"/>
    <w:uiPriority w:val="1"/>
    <w:qFormat/>
    <w:rsid w:val="004C1734"/>
    <w:rPr>
      <w:caps w:val="0"/>
      <w:smallCaps w:val="0"/>
      <w:strike w:val="0"/>
      <w:dstrike w:val="0"/>
      <w:vanish w:val="0"/>
      <w:u w:val="single"/>
      <w:vertAlign w:val="baseline"/>
    </w:rPr>
  </w:style>
  <w:style w:type="character" w:customStyle="1" w:styleId="scinsertred">
    <w:name w:val="sc_insert_red"/>
    <w:uiPriority w:val="1"/>
    <w:qFormat/>
    <w:rsid w:val="004C1734"/>
    <w:rPr>
      <w:caps w:val="0"/>
      <w:smallCaps w:val="0"/>
      <w:strike w:val="0"/>
      <w:dstrike w:val="0"/>
      <w:vanish w:val="0"/>
      <w:color w:val="FF0000"/>
      <w:u w:val="single"/>
      <w:vertAlign w:val="baseline"/>
    </w:rPr>
  </w:style>
  <w:style w:type="character" w:customStyle="1" w:styleId="scinsertblue">
    <w:name w:val="sc_insert_blue"/>
    <w:uiPriority w:val="1"/>
    <w:qFormat/>
    <w:rsid w:val="004C1734"/>
    <w:rPr>
      <w:caps w:val="0"/>
      <w:smallCaps w:val="0"/>
      <w:strike w:val="0"/>
      <w:dstrike w:val="0"/>
      <w:vanish w:val="0"/>
      <w:color w:val="0070C0"/>
      <w:u w:val="single"/>
      <w:vertAlign w:val="baseline"/>
    </w:rPr>
  </w:style>
  <w:style w:type="character" w:customStyle="1" w:styleId="scstrikered">
    <w:name w:val="sc_strike_red"/>
    <w:uiPriority w:val="1"/>
    <w:qFormat/>
    <w:rsid w:val="004C1734"/>
    <w:rPr>
      <w:strike/>
      <w:dstrike w:val="0"/>
      <w:color w:val="FF0000"/>
    </w:rPr>
  </w:style>
  <w:style w:type="character" w:customStyle="1" w:styleId="scstrikeblue">
    <w:name w:val="sc_strike_blue"/>
    <w:uiPriority w:val="1"/>
    <w:qFormat/>
    <w:rsid w:val="004C1734"/>
    <w:rPr>
      <w:strike/>
      <w:dstrike w:val="0"/>
      <w:color w:val="0070C0"/>
    </w:rPr>
  </w:style>
  <w:style w:type="character" w:customStyle="1" w:styleId="scinsertbluenounderline">
    <w:name w:val="sc_insert_blue_no_underline"/>
    <w:uiPriority w:val="1"/>
    <w:qFormat/>
    <w:rsid w:val="004C173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173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1734"/>
    <w:rPr>
      <w:strike/>
      <w:dstrike w:val="0"/>
      <w:color w:val="0070C0"/>
      <w:lang w:val="en-US"/>
    </w:rPr>
  </w:style>
  <w:style w:type="character" w:customStyle="1" w:styleId="scstrikerednoncodified">
    <w:name w:val="sc_strike_red_non_codified"/>
    <w:uiPriority w:val="1"/>
    <w:qFormat/>
    <w:rsid w:val="004C1734"/>
    <w:rPr>
      <w:strike/>
      <w:dstrike w:val="0"/>
      <w:color w:val="FF0000"/>
    </w:rPr>
  </w:style>
  <w:style w:type="paragraph" w:customStyle="1" w:styleId="scbillsiglines">
    <w:name w:val="sc_bill_sig_lines"/>
    <w:qFormat/>
    <w:rsid w:val="004C173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1734"/>
    <w:rPr>
      <w:bdr w:val="none" w:sz="0" w:space="0" w:color="auto"/>
      <w:shd w:val="clear" w:color="auto" w:fill="FEC6C6"/>
    </w:rPr>
  </w:style>
  <w:style w:type="character" w:customStyle="1" w:styleId="screstoreblue">
    <w:name w:val="sc_restore_blue"/>
    <w:uiPriority w:val="1"/>
    <w:qFormat/>
    <w:rsid w:val="004C1734"/>
    <w:rPr>
      <w:color w:val="4472C4" w:themeColor="accent1"/>
      <w:bdr w:val="none" w:sz="0" w:space="0" w:color="auto"/>
      <w:shd w:val="clear" w:color="auto" w:fill="auto"/>
    </w:rPr>
  </w:style>
  <w:style w:type="character" w:customStyle="1" w:styleId="screstorered">
    <w:name w:val="sc_restore_red"/>
    <w:uiPriority w:val="1"/>
    <w:qFormat/>
    <w:rsid w:val="004C1734"/>
    <w:rPr>
      <w:color w:val="FF0000"/>
      <w:bdr w:val="none" w:sz="0" w:space="0" w:color="auto"/>
      <w:shd w:val="clear" w:color="auto" w:fill="auto"/>
    </w:rPr>
  </w:style>
  <w:style w:type="character" w:customStyle="1" w:styleId="scstrikenewblue">
    <w:name w:val="sc_strike_new_blue"/>
    <w:uiPriority w:val="1"/>
    <w:qFormat/>
    <w:rsid w:val="004C1734"/>
    <w:rPr>
      <w:strike w:val="0"/>
      <w:dstrike/>
      <w:color w:val="0070C0"/>
      <w:u w:val="none"/>
    </w:rPr>
  </w:style>
  <w:style w:type="character" w:customStyle="1" w:styleId="scstrikenewred">
    <w:name w:val="sc_strike_new_red"/>
    <w:uiPriority w:val="1"/>
    <w:qFormat/>
    <w:rsid w:val="004C1734"/>
    <w:rPr>
      <w:strike w:val="0"/>
      <w:dstrike/>
      <w:color w:val="FF0000"/>
      <w:u w:val="none"/>
    </w:rPr>
  </w:style>
  <w:style w:type="character" w:customStyle="1" w:styleId="scamendsenate">
    <w:name w:val="sc_amend_senate"/>
    <w:uiPriority w:val="1"/>
    <w:qFormat/>
    <w:rsid w:val="004C1734"/>
    <w:rPr>
      <w:bdr w:val="none" w:sz="0" w:space="0" w:color="auto"/>
      <w:shd w:val="clear" w:color="auto" w:fill="FFF2CC" w:themeFill="accent4" w:themeFillTint="33"/>
    </w:rPr>
  </w:style>
  <w:style w:type="character" w:customStyle="1" w:styleId="scamendhouse">
    <w:name w:val="sc_amend_house"/>
    <w:uiPriority w:val="1"/>
    <w:qFormat/>
    <w:rsid w:val="004C173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30&amp;session=126&amp;summary=B" TargetMode="External" Id="R5ce0fc45a50e4704" /><Relationship Type="http://schemas.openxmlformats.org/officeDocument/2006/relationships/hyperlink" Target="https://www.scstatehouse.gov/sess126_2025-2026/prever/3930_20250206.docx" TargetMode="External" Id="Re4289c27b9c2432e" /><Relationship Type="http://schemas.openxmlformats.org/officeDocument/2006/relationships/hyperlink" Target="h:\hj\20250206.docx" TargetMode="External" Id="Rcd03fea046b148d0" /><Relationship Type="http://schemas.openxmlformats.org/officeDocument/2006/relationships/hyperlink" Target="h:\hj\20250206.docx" TargetMode="External" Id="R0f22775873b349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BE3"/>
    <w:rsid w:val="000C5BC7"/>
    <w:rsid w:val="000F401F"/>
    <w:rsid w:val="00140B15"/>
    <w:rsid w:val="00187408"/>
    <w:rsid w:val="001B20DA"/>
    <w:rsid w:val="001C48FD"/>
    <w:rsid w:val="002A47AF"/>
    <w:rsid w:val="002A7C8A"/>
    <w:rsid w:val="002D4365"/>
    <w:rsid w:val="003E4FBC"/>
    <w:rsid w:val="003F4940"/>
    <w:rsid w:val="004A125C"/>
    <w:rsid w:val="004E2BB5"/>
    <w:rsid w:val="00580C56"/>
    <w:rsid w:val="006B363F"/>
    <w:rsid w:val="006F5E5C"/>
    <w:rsid w:val="007070D2"/>
    <w:rsid w:val="00776F2C"/>
    <w:rsid w:val="008C1735"/>
    <w:rsid w:val="008F7723"/>
    <w:rsid w:val="009031EF"/>
    <w:rsid w:val="00912A5F"/>
    <w:rsid w:val="00940EED"/>
    <w:rsid w:val="00985255"/>
    <w:rsid w:val="009C3651"/>
    <w:rsid w:val="00A51DBA"/>
    <w:rsid w:val="00AC3051"/>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cd02963a-5093-400d-ae4f-9047a0b94508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ee48f8a4-fe35-4c11-a27c-e44048f5d88b</T_BILL_REQUEST_REQUEST>
  <T_BILL_R_ORIGINALDRAFT>e97cf352-6034-493d-a560-115577059d8e</T_BILL_R_ORIGINALDRAFT>
  <T_BILL_SPONSOR_SPONSOR>9c695c7b-56f3-4f42-9b65-6fe3083e5192</T_BILL_SPONSOR_SPONSOR>
  <T_BILL_T_BILLNAME>[3930]</T_BILL_T_BILLNAME>
  <T_BILL_T_BILLNUMBER>3930</T_BILL_T_BILLNUMBER>
  <T_BILL_T_BILLTITLE>TO AMEND THE SOUTH CAROLINA CODE OF LAWS by ENACTing THE “second amendment financial privacy act” BY ADDING article 11 to chapter 31, title 23 So as to define certain terms, to provide under certain circumstance no government entity shall knowingly keep a record of privately owned firearms or their owners and provide penalties for violations.</T_BILL_T_BILLTITLE>
  <T_BILL_T_CHAMBER>house</T_BILL_T_CHAMBER>
  <T_BILL_T_FILENAME> </T_BILL_T_FILENAME>
  <T_BILL_T_LEGTYPE>bill_statewide</T_BILL_T_LEGTYPE>
  <T_BILL_T_RATNUMBERSTRING>HNone</T_BILL_T_RATNUMBERSTRING>
  <T_BILL_T_SECTIONS>[{"SectionUUID":"9197d50f-9ca9-4af9-8012-70ec2593895c","SectionName":"code_section","SectionNumber":1,"SectionType":"code_section","CodeSections":[{"CodeSectionBookmarkName":"ns_T23C31N1110_704681491","IsConstitutionSection":false,"Identity":"23-31-1110","IsNew":true,"SubSections":[],"TitleRelatedTo":"","TitleSoAsTo":"","Deleted":false},{"CodeSectionBookmarkName":"ns_T23C31N1120_db3a10db1","IsConstitutionSection":false,"Identity":"23-31-1120","IsNew":true,"SubSections":[{"Level":1,"Identity":"T23C31N1120S1","SubSectionBookmarkName":"ss_T23C31N1120S1_lv1_3b7062c44","IsNewSubSection":false,"SubSectionReplacement":""},{"Level":1,"Identity":"T23C31N1120S2","SubSectionBookmarkName":"ss_T23C31N1120S2_lv1_de629517b","IsNewSubSection":false,"SubSectionReplacement":""},{"Level":1,"Identity":"T23C31N1120S3","SubSectionBookmarkName":"ss_T23C31N1120S3_lv1_8610c9f45","IsNewSubSection":false,"SubSectionReplacement":""},{"Level":1,"Identity":"T23C31N1120S4","SubSectionBookmarkName":"ss_T23C31N1120S4_lv1_ec09665a6","IsNewSubSection":false,"SubSectionReplacement":""},{"Level":1,"Identity":"T23C31N1120S5","SubSectionBookmarkName":"ss_T23C31N1120S5_lv1_1d38cb42e","IsNewSubSection":false,"SubSectionReplacement":""},{"Level":1,"Identity":"T23C31N1120S6","SubSectionBookmarkName":"ss_T23C31N1120S6_lv1_57c645f06","IsNewSubSection":false,"SubSectionReplacement":""},{"Level":1,"Identity":"T23C31N1120S7","SubSectionBookmarkName":"ss_T23C31N1120S7_lv1_3266e2a73","IsNewSubSection":false,"SubSectionReplacement":""},{"Level":1,"Identity":"T23C31N1120S8","SubSectionBookmarkName":"ss_T23C31N1120S8_lv1_08aaa973c","IsNewSubSection":false,"SubSectionReplacement":""},{"Level":1,"Identity":"T23C31N1120S9","SubSectionBookmarkName":"ss_T23C31N1120S9_lv1_8e87d8307","IsNewSubSection":false,"SubSectionReplacement":""},{"Level":1,"Identity":"T23C31N1120S10","SubSectionBookmarkName":"ss_T23C31N1120S10_lv1_a189142dc","IsNewSubSection":false,"SubSectionReplacement":""}],"TitleRelatedTo":"","TitleSoAsTo":"","Deleted":false},{"CodeSectionBookmarkName":"ns_T23C31N1130_c6e17ebdb","IsConstitutionSection":false,"Identity":"23-31-1130","IsNew":true,"SubSections":[{"Level":1,"Identity":"T23C31N1130SA","SubSectionBookmarkName":"ss_T23C31N1130SA_lv1_f080d9c57","IsNewSubSection":false,"SubSectionReplacement":""},{"Level":1,"Identity":"T23C31N1130SB","SubSectionBookmarkName":"ss_T23C31N1130SB_lv1_ab15915bc","IsNewSubSection":false,"SubSectionReplacement":""},{"Level":1,"Identity":"T23C31N1130SC","SubSectionBookmarkName":"ss_T23C31N1130SC_lv1_747bbf84e","IsNewSubSection":false,"SubSectionReplacement":""}],"TitleRelatedTo":"","TitleSoAsTo":"","Deleted":false},{"CodeSectionBookmarkName":"ns_T23C31N1140_a1d56fcbb","IsConstitutionSection":false,"Identity":"23-31-1140","IsNew":true,"SubSections":[{"Level":1,"Identity":"T23C31N1140SA","SubSectionBookmarkName":"ss_T23C31N1140SA_lv1_12a7d1527","IsNewSubSection":false,"SubSectionReplacement":""},{"Level":1,"Identity":"T23C31N1140SB","SubSectionBookmarkName":"ss_T23C31N1140SB_lv1_775c6a8c9","IsNewSubSection":false,"SubSectionReplacement":""},{"Level":2,"Identity":"T23C31N1140S1","SubSectionBookmarkName":"ss_T23C31N1140S1_lv2_b801cec5e","IsNewSubSection":false,"SubSectionReplacement":""},{"Level":2,"Identity":"T23C31N1140S2","SubSectionBookmarkName":"ss_T23C31N1140S2_lv2_90ca08571","IsNewSubSection":false,"SubSectionReplacement":""},{"Level":2,"Identity":"T23C31N1140S3","SubSectionBookmarkName":"ss_T23C31N1140S3_lv2_9b23f930f","IsNewSubSection":false,"SubSectionReplacement":""},{"Level":2,"Identity":"T23C31N1140S4","SubSectionBookmarkName":"ss_T23C31N1140S4_lv2_0347f0dc3","IsNewSubSection":false,"SubSectionReplacement":""},{"Level":1,"Identity":"T23C31N1140SC","SubSectionBookmarkName":"ss_T23C31N1140SC_lv1_8b33a3924","IsNewSubSection":false,"SubSectionReplacement":""},{"Level":1,"Identity":"T23C31N1140SD","SubSectionBookmarkName":"ss_T23C31N1140SD_lv1_9de64f169","IsNewSubSection":false,"SubSectionReplacement":""}],"TitleRelatedTo":"","TitleSoAsTo":"","Deleted":false}],"TitleText":"","DisableControls":false,"Deleted":false,"RepealItems":[],"SectionBookmarkName":"bs_num_1_a29f365e1"},{"SectionUUID":"8f03ca95-8faa-4d43-a9c2-8afc498075bd","SectionName":"standard_eff_date_section","SectionNumber":2,"SectionType":"drafting_clause","CodeSections":[],"TitleText":"","DisableControls":false,"Deleted":false,"RepealItems":[],"SectionBookmarkName":"bs_num_2_lastsection"}]</T_BILL_T_SECTIONS>
  <T_BILL_T_SUBJECT>Second Amendment Privacy Act</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5004</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2025-01-28T15:18:00Z</cp:lastPrinted>
  <dcterms:created xsi:type="dcterms:W3CDTF">2025-02-06T21:00:00Z</dcterms:created>
  <dcterms:modified xsi:type="dcterms:W3CDTF">2025-02-06T21:01:00Z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