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Kennedy, Reichenbach, Kimbrell, Johnson, Cromer, Peeler, Garrett, Davis, Cash, Goldfinch, Hembree, Leber, Climer, Corbin, Massey, Gambrell, Bennett, Verdin, Grooms, Turner, Tedder, Adams, Fernandez, Rice, Elliott, Williams, Sabb and Zell</w:t>
      </w:r>
    </w:p>
    <w:p>
      <w:pPr>
        <w:widowControl w:val="false"/>
        <w:spacing w:after="0"/>
        <w:jc w:val="left"/>
      </w:pPr>
      <w:r>
        <w:rPr>
          <w:rFonts w:ascii="Times New Roman"/>
          <w:sz w:val="22"/>
        </w:rPr>
        <w:t xml:space="preserve">Document Path: SR-0239KM25.docx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Circuit Public Defenders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61a390d0542242f8">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Judiciary</w:t>
      </w:r>
      <w:r>
        <w:t xml:space="preserve"> (</w:t>
      </w:r>
      <w:hyperlink w:history="true" r:id="Ra0aa35f1814d441b">
        <w:r w:rsidRPr="00770434">
          <w:rPr>
            <w:rStyle w:val="Hyperlink"/>
          </w:rPr>
          <w:t>Senate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9010540d7448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987bd80eaf4716">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C126C" w14:paraId="40FEFADA" w14:textId="22B26FC0">
          <w:pPr>
            <w:pStyle w:val="scbilltitle"/>
          </w:pPr>
          <w:r>
            <w:t>TO AMEND THE SOUTH CAROLINA CODE OF LAWS BY AMENDING SECTION 17‑3‑510, RELATING TO THE CIRCUIT PUBLIC DEFENDER SELECTION PANEL, SO AS TO PROVIDE THAT THE GOVERNOR SHALL APPOINT CIRCUIT PUBLIC DEFENDERS WITH THE ADVICE AND CONSENT OF THE SENATE.</w:t>
          </w:r>
        </w:p>
      </w:sdtContent>
    </w:sdt>
    <w:bookmarkStart w:name="at_9071de2a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3cb537a" w:id="2"/>
      <w:r w:rsidRPr="0094541D">
        <w:t>B</w:t>
      </w:r>
      <w:bookmarkEnd w:id="2"/>
      <w:r w:rsidRPr="0094541D">
        <w:t>e it enacted by the General Assembly of the State of South Carolina:</w:t>
      </w:r>
    </w:p>
    <w:p w:rsidR="00B8518C" w:rsidP="00B8518C" w:rsidRDefault="00B8518C" w14:paraId="6532291D" w14:textId="77777777">
      <w:pPr>
        <w:pStyle w:val="scemptyline"/>
      </w:pPr>
    </w:p>
    <w:p w:rsidR="00B8518C" w:rsidP="00B8518C" w:rsidRDefault="00B8518C" w14:paraId="2FD3C730" w14:textId="77777777">
      <w:pPr>
        <w:pStyle w:val="scdirectionallanguage"/>
      </w:pPr>
      <w:bookmarkStart w:name="bs_num_1_88b30bc8e" w:id="3"/>
      <w:r>
        <w:t>S</w:t>
      </w:r>
      <w:bookmarkEnd w:id="3"/>
      <w:r>
        <w:t>ECTION 1.</w:t>
      </w:r>
      <w:r>
        <w:tab/>
      </w:r>
      <w:bookmarkStart w:name="dl_fe62e5b3b" w:id="4"/>
      <w:r>
        <w:t>S</w:t>
      </w:r>
      <w:bookmarkEnd w:id="4"/>
      <w:r>
        <w:t>ection 17‑3‑510 of the S.C. Code is amended to read:</w:t>
      </w:r>
    </w:p>
    <w:p w:rsidR="00B8518C" w:rsidP="00B8518C" w:rsidRDefault="00B8518C" w14:paraId="47795E67" w14:textId="77777777">
      <w:pPr>
        <w:pStyle w:val="sccodifiedsection"/>
      </w:pPr>
    </w:p>
    <w:p w:rsidR="00B8518C" w:rsidP="00B8518C" w:rsidRDefault="00B8518C" w14:paraId="143433E0" w14:textId="6FB7B425">
      <w:pPr>
        <w:pStyle w:val="sccodifiedsection"/>
      </w:pPr>
      <w:r>
        <w:tab/>
      </w:r>
      <w:bookmarkStart w:name="cs_T17C3N510_e12f2584e" w:id="5"/>
      <w:r>
        <w:t>S</w:t>
      </w:r>
      <w:bookmarkEnd w:id="5"/>
      <w:r>
        <w:t>ection 17‑3‑510.</w:t>
      </w:r>
      <w:r>
        <w:tab/>
      </w:r>
      <w:bookmarkStart w:name="ss_T17C3N510SA_lv1_1bc4a2c12" w:id="6"/>
      <w:r>
        <w:t>(</w:t>
      </w:r>
      <w:bookmarkEnd w:id="6"/>
      <w:r>
        <w:t xml:space="preserve">A) </w:t>
      </w:r>
      <w:r>
        <w:rPr>
          <w:rStyle w:val="scstrike"/>
        </w:rPr>
        <w:t>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r w:rsidR="00250FE6">
        <w:rPr>
          <w:rStyle w:val="scinsert"/>
        </w:rPr>
        <w:t>The Governor, by and with the advice and consent of the Senate, shall appoint a circuit public defender for each judicial circuit</w:t>
      </w:r>
      <w:r w:rsidR="00403183">
        <w:rPr>
          <w:rStyle w:val="scinsert"/>
        </w:rPr>
        <w:t xml:space="preserve"> for a term of four years</w:t>
      </w:r>
      <w:r w:rsidR="00B81F62">
        <w:rPr>
          <w:rStyle w:val="scinsert"/>
        </w:rPr>
        <w:t xml:space="preserve"> beginning </w:t>
      </w:r>
      <w:r w:rsidR="00152A13">
        <w:rPr>
          <w:rStyle w:val="scinsert"/>
        </w:rPr>
        <w:t>on</w:t>
      </w:r>
      <w:r w:rsidR="00B81F62">
        <w:rPr>
          <w:rStyle w:val="scinsert"/>
        </w:rPr>
        <w:t xml:space="preserve"> July first of the appropriate year</w:t>
      </w:r>
      <w:r w:rsidR="00250FE6">
        <w:rPr>
          <w:rStyle w:val="scinsert"/>
        </w:rPr>
        <w:t>.</w:t>
      </w:r>
    </w:p>
    <w:p w:rsidR="00B8518C" w:rsidDel="00250FE6" w:rsidP="00B8518C" w:rsidRDefault="00B8518C" w14:paraId="4D9D3185" w14:textId="65C0F9AB">
      <w:pPr>
        <w:pStyle w:val="sccodifiedsection"/>
      </w:pPr>
      <w:r>
        <w:rPr>
          <w:rStyle w:val="scstrike"/>
        </w:rPr>
        <w:tab/>
      </w:r>
      <w:r>
        <w:rPr>
          <w:rStyle w:val="scstrike"/>
        </w:rPr>
        <w:tab/>
        <w:t>(1) percentage of distribution of population plus the percentage of distribution of appropriations for public defender operations divided by two and rounded to the nearest whole number;</w:t>
      </w:r>
    </w:p>
    <w:p w:rsidR="00B8518C" w:rsidDel="00250FE6" w:rsidP="00B8518C" w:rsidRDefault="00B8518C" w14:paraId="62889714" w14:textId="53B636C4">
      <w:pPr>
        <w:pStyle w:val="sccodifiedsection"/>
      </w:pPr>
      <w:r>
        <w:rPr>
          <w:rStyle w:val="scstrike"/>
        </w:rPr>
        <w:tab/>
      </w:r>
      <w:r>
        <w:rPr>
          <w:rStyle w:val="scstrike"/>
        </w:rPr>
        <w:tab/>
        <w:t>(2) the weighted values of each county multiplied by the number of remaining members in each Circuit Public Defender Selection Panel determines the number of additional members each county must have on the panel.</w:t>
      </w:r>
    </w:p>
    <w:p w:rsidR="00B8518C" w:rsidDel="00250FE6" w:rsidP="00B8518C" w:rsidRDefault="00B8518C" w14:paraId="296BAE58" w14:textId="4A19B807">
      <w:pPr>
        <w:pStyle w:val="sccodifiedsection"/>
      </w:pPr>
      <w:r>
        <w:rPr>
          <w:rStyle w:val="scstrike"/>
        </w:rPr>
        <w:tab/>
        <w:t>Judicial circuits with three or less counties must have five members. Judicial circuits with four counties must have seven members. Judicial circuits with five counties must have nine members.</w:t>
      </w:r>
    </w:p>
    <w:p w:rsidR="00B8518C" w:rsidDel="00260204" w:rsidP="00B8518C" w:rsidRDefault="00B8518C" w14:paraId="61F73427" w14:textId="71676A97">
      <w:pPr>
        <w:pStyle w:val="sccodifiedsection"/>
      </w:pPr>
      <w:r>
        <w:rPr>
          <w:rStyle w:val="scstrike"/>
        </w:rPr>
        <w:tab/>
        <w:t>(B) A solicitor, assistant solicitor, an employee of a solicitor's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w:t>
      </w:r>
    </w:p>
    <w:p w:rsidR="00B8518C" w:rsidP="00B8518C" w:rsidRDefault="00B8518C" w14:paraId="35751FB1" w14:textId="65EB293C">
      <w:pPr>
        <w:pStyle w:val="sccodifiedsection"/>
      </w:pPr>
      <w:r>
        <w:lastRenderedPageBreak/>
        <w:tab/>
      </w:r>
      <w:r>
        <w:rPr>
          <w:rStyle w:val="scstrike"/>
        </w:rPr>
        <w:t>(C)</w:t>
      </w:r>
      <w:bookmarkStart w:name="ss_T17C3N510SB_lv1_5f5cd1e17" w:id="7"/>
      <w:r w:rsidR="00260204">
        <w:rPr>
          <w:rStyle w:val="scinsert"/>
        </w:rPr>
        <w:t>(</w:t>
      </w:r>
      <w:bookmarkEnd w:id="7"/>
      <w:r w:rsidR="00260204">
        <w:rPr>
          <w:rStyle w:val="scinsert"/>
        </w:rPr>
        <w:t>B)</w:t>
      </w:r>
      <w:r>
        <w:t xml:space="preserve"> By </w:t>
      </w:r>
      <w:r w:rsidR="001A766E">
        <w:rPr>
          <w:rStyle w:val="scinsert"/>
        </w:rPr>
        <w:t xml:space="preserve">a weighted </w:t>
      </w:r>
      <w:r>
        <w:t xml:space="preserve">majority vote </w:t>
      </w:r>
      <w:r>
        <w:rPr>
          <w:rStyle w:val="scstrike"/>
        </w:rPr>
        <w:t>of its membership</w:t>
      </w:r>
      <w:r>
        <w:t xml:space="preserve">, the </w:t>
      </w:r>
      <w:r w:rsidR="00B81F62">
        <w:rPr>
          <w:rStyle w:val="scinsert"/>
        </w:rPr>
        <w:t>Senatorial delegation</w:t>
      </w:r>
      <w:r w:rsidR="00250FE6">
        <w:rPr>
          <w:rStyle w:val="scinsert"/>
        </w:rPr>
        <w:t xml:space="preserve"> representing</w:t>
      </w:r>
      <w:r w:rsidR="00B81F62">
        <w:rPr>
          <w:rStyle w:val="scinsert"/>
        </w:rPr>
        <w:t xml:space="preserve"> </w:t>
      </w:r>
      <w:r w:rsidR="00250FE6">
        <w:rPr>
          <w:rStyle w:val="scinsert"/>
        </w:rPr>
        <w:t xml:space="preserve">the judicial circuit </w:t>
      </w:r>
      <w:r>
        <w:rPr>
          <w:rStyle w:val="scstrike"/>
        </w:rPr>
        <w:t>Circuit Public Defender Selection Panel</w:t>
      </w:r>
      <w:r>
        <w:t xml:space="preserve"> shall </w:t>
      </w:r>
      <w:r>
        <w:rPr>
          <w:rStyle w:val="scstrike"/>
        </w:rPr>
        <w:t>nominate a person</w:t>
      </w:r>
      <w:r>
        <w:t xml:space="preserve"> </w:t>
      </w:r>
      <w:r w:rsidR="00B81F62">
        <w:rPr>
          <w:rStyle w:val="scinsert"/>
        </w:rPr>
        <w:t xml:space="preserve">recommend </w:t>
      </w:r>
      <w:r w:rsidR="00361629">
        <w:rPr>
          <w:rStyle w:val="scinsert"/>
        </w:rPr>
        <w:t>to the Governor</w:t>
      </w:r>
      <w:r w:rsidR="00B81F62">
        <w:rPr>
          <w:rStyle w:val="scinsert"/>
        </w:rPr>
        <w:t xml:space="preserve"> </w:t>
      </w:r>
      <w:r w:rsidR="00361629">
        <w:rPr>
          <w:rStyle w:val="scinsert"/>
        </w:rPr>
        <w:t xml:space="preserve">three candidates </w:t>
      </w:r>
      <w:r>
        <w:t>to serve as the circuit public defender in the judicial circuit</w:t>
      </w:r>
      <w:r w:rsidR="00B81F62">
        <w:rPr>
          <w:rStyle w:val="scinsert"/>
        </w:rPr>
        <w:t>. The Governor shall appoint one of the three recommended candidates</w:t>
      </w:r>
      <w:r>
        <w:rPr>
          <w:rStyle w:val="scstrike"/>
        </w:rPr>
        <w:t xml:space="preserve"> as provided in this article</w:t>
      </w:r>
      <w:r>
        <w:t xml:space="preserve">. </w:t>
      </w:r>
      <w:r>
        <w:rPr>
          <w:rStyle w:val="scstrike"/>
        </w:rPr>
        <w:t>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w:t>
      </w:r>
      <w:r>
        <w:t xml:space="preserve"> A circuit public defender may be reappointed by the </w:t>
      </w:r>
      <w:r>
        <w:rPr>
          <w:rStyle w:val="scstrike"/>
        </w:rPr>
        <w:t xml:space="preserve">commission </w:t>
      </w:r>
      <w:r w:rsidR="00250FE6">
        <w:rPr>
          <w:rStyle w:val="scinsert"/>
        </w:rPr>
        <w:t xml:space="preserve">Governor </w:t>
      </w:r>
      <w:r>
        <w:t>to serve successive terms following the same manner of the original appointment. The circuit public defender for each judicial circuit must be a full‑time employee of the State and must be compensated and have the same benefits as the circuit solicitor. A circuit public defender may not engage in the private practice of law or another full‑time business for profit.</w:t>
      </w:r>
    </w:p>
    <w:p w:rsidR="00B8518C" w:rsidP="00B8518C" w:rsidRDefault="00B8518C" w14:paraId="60FCFED2" w14:textId="23BF164C">
      <w:pPr>
        <w:pStyle w:val="sccodifiedsection"/>
      </w:pPr>
      <w:r>
        <w:tab/>
      </w:r>
      <w:r>
        <w:rPr>
          <w:rStyle w:val="scstrike"/>
        </w:rPr>
        <w:t>(D)</w:t>
      </w:r>
      <w:bookmarkStart w:name="ss_T17C3N510SC_lv1_35e3272de" w:id="8"/>
      <w:r w:rsidR="00260204">
        <w:rPr>
          <w:rStyle w:val="scinsert"/>
        </w:rPr>
        <w:t>(</w:t>
      </w:r>
      <w:bookmarkEnd w:id="8"/>
      <w:r w:rsidR="00260204">
        <w:rPr>
          <w:rStyle w:val="scinsert"/>
        </w:rPr>
        <w:t>C)</w:t>
      </w:r>
      <w:r>
        <w:t xml:space="preserve"> A circuit public defender may be removed </w:t>
      </w:r>
      <w:r w:rsidR="00250FE6">
        <w:rPr>
          <w:rStyle w:val="scinsert"/>
        </w:rPr>
        <w:t>from office by the Governor in the manner provided in Section 1‑3‑240</w:t>
      </w:r>
      <w:r w:rsidR="00403183">
        <w:rPr>
          <w:rStyle w:val="scinsert"/>
        </w:rPr>
        <w:t>(A)(3)</w:t>
      </w:r>
      <w:r w:rsidR="00250FE6">
        <w:rPr>
          <w:rStyle w:val="scinsert"/>
        </w:rPr>
        <w:t xml:space="preserve"> </w:t>
      </w:r>
      <w:r>
        <w:rPr>
          <w:rStyle w:val="scstrike"/>
        </w:rPr>
        <w:t>for cause by a majority vote of the commission</w:t>
      </w:r>
      <w:r>
        <w:t>.</w:t>
      </w:r>
    </w:p>
    <w:p w:rsidR="00B8518C" w:rsidP="00B8518C" w:rsidRDefault="00B8518C" w14:paraId="12AF8111" w14:textId="736A7D47">
      <w:pPr>
        <w:pStyle w:val="sccodifiedsection"/>
      </w:pPr>
      <w:r>
        <w:tab/>
      </w:r>
      <w:r>
        <w:rPr>
          <w:rStyle w:val="scstrike"/>
        </w:rPr>
        <w:t>(E)</w:t>
      </w:r>
      <w:bookmarkStart w:name="ss_T17C3N510SD_lv1_4cc50c576" w:id="9"/>
      <w:r w:rsidR="00260204">
        <w:rPr>
          <w:rStyle w:val="scinsert"/>
        </w:rPr>
        <w:t>(</w:t>
      </w:r>
      <w:bookmarkEnd w:id="9"/>
      <w:r w:rsidR="00260204">
        <w:rPr>
          <w:rStyle w:val="scinsert"/>
        </w:rPr>
        <w:t>D)</w:t>
      </w:r>
      <w:r>
        <w:t xml:space="preserve"> If a vacancy occurs, by death, resignation, or otherwise, in the position of circuit public defender, </w:t>
      </w:r>
      <w:r w:rsidR="00152A13">
        <w:rPr>
          <w:rStyle w:val="scinsert"/>
        </w:rPr>
        <w:t xml:space="preserve">then </w:t>
      </w:r>
      <w:r>
        <w:t xml:space="preserve">the </w:t>
      </w:r>
      <w:r>
        <w:rPr>
          <w:rStyle w:val="scstrike"/>
        </w:rPr>
        <w:t xml:space="preserve">commission </w:t>
      </w:r>
      <w:r w:rsidR="00250FE6">
        <w:rPr>
          <w:rStyle w:val="scinsert"/>
        </w:rPr>
        <w:t xml:space="preserve">Governor </w:t>
      </w:r>
      <w:r>
        <w:t xml:space="preserve">shall appoint </w:t>
      </w:r>
      <w:r>
        <w:rPr>
          <w:rStyle w:val="scstrike"/>
        </w:rPr>
        <w:t>an interim</w:t>
      </w:r>
      <w:r w:rsidR="00250FE6">
        <w:rPr>
          <w:rStyle w:val="scinsert"/>
        </w:rPr>
        <w:t>a successor to fill the vacancy</w:t>
      </w:r>
      <w:r w:rsidR="00403183">
        <w:rPr>
          <w:rStyle w:val="scinsert"/>
        </w:rPr>
        <w:t xml:space="preserve"> for the unexpired term.</w:t>
      </w:r>
      <w:r>
        <w:rPr>
          <w:rStyle w:val="scstrike"/>
        </w:rPr>
        <w:t xml:space="preserve">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Pr="00DF3B44" w:rsidR="007E06BB" w:rsidP="00787433" w:rsidRDefault="007E06BB" w14:paraId="3D8F1FED" w14:textId="50601FC4">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2A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34FFDEE" w:rsidR="00685035" w:rsidRPr="007B4AF7" w:rsidRDefault="00382B2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2F26">
              <w:rPr>
                <w:noProof/>
              </w:rPr>
              <w:t>SR-0239KM25.docx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D12"/>
    <w:rsid w:val="00017FB0"/>
    <w:rsid w:val="00020B5D"/>
    <w:rsid w:val="000216FD"/>
    <w:rsid w:val="00026421"/>
    <w:rsid w:val="00030409"/>
    <w:rsid w:val="00037F04"/>
    <w:rsid w:val="000404BF"/>
    <w:rsid w:val="00044B84"/>
    <w:rsid w:val="000479D0"/>
    <w:rsid w:val="0006464F"/>
    <w:rsid w:val="00066B54"/>
    <w:rsid w:val="00072FCD"/>
    <w:rsid w:val="00074322"/>
    <w:rsid w:val="00074A4F"/>
    <w:rsid w:val="00077B65"/>
    <w:rsid w:val="00090B60"/>
    <w:rsid w:val="000A3BDC"/>
    <w:rsid w:val="000A3C25"/>
    <w:rsid w:val="000B4C02"/>
    <w:rsid w:val="000B5B4A"/>
    <w:rsid w:val="000B7FE1"/>
    <w:rsid w:val="000C1814"/>
    <w:rsid w:val="000C3E88"/>
    <w:rsid w:val="000C46B9"/>
    <w:rsid w:val="000C58E4"/>
    <w:rsid w:val="000C5BAA"/>
    <w:rsid w:val="000C6F9A"/>
    <w:rsid w:val="000D2F44"/>
    <w:rsid w:val="000D33E4"/>
    <w:rsid w:val="000E578A"/>
    <w:rsid w:val="000F2250"/>
    <w:rsid w:val="000F7973"/>
    <w:rsid w:val="0010329A"/>
    <w:rsid w:val="00105756"/>
    <w:rsid w:val="00112A3D"/>
    <w:rsid w:val="001164F9"/>
    <w:rsid w:val="0011719C"/>
    <w:rsid w:val="00140049"/>
    <w:rsid w:val="00152A13"/>
    <w:rsid w:val="00171601"/>
    <w:rsid w:val="00171D36"/>
    <w:rsid w:val="00172404"/>
    <w:rsid w:val="001730EB"/>
    <w:rsid w:val="00173276"/>
    <w:rsid w:val="00176122"/>
    <w:rsid w:val="0019025B"/>
    <w:rsid w:val="00192AF7"/>
    <w:rsid w:val="00197366"/>
    <w:rsid w:val="001A136C"/>
    <w:rsid w:val="001A766E"/>
    <w:rsid w:val="001B6DA2"/>
    <w:rsid w:val="001C25EC"/>
    <w:rsid w:val="001D0E10"/>
    <w:rsid w:val="001F2A41"/>
    <w:rsid w:val="001F313F"/>
    <w:rsid w:val="001F331D"/>
    <w:rsid w:val="001F394C"/>
    <w:rsid w:val="002038AA"/>
    <w:rsid w:val="002114C8"/>
    <w:rsid w:val="0021166F"/>
    <w:rsid w:val="002162DF"/>
    <w:rsid w:val="00230038"/>
    <w:rsid w:val="00233975"/>
    <w:rsid w:val="00236D73"/>
    <w:rsid w:val="00246535"/>
    <w:rsid w:val="00250FE6"/>
    <w:rsid w:val="00251603"/>
    <w:rsid w:val="00257F60"/>
    <w:rsid w:val="00260204"/>
    <w:rsid w:val="002625EA"/>
    <w:rsid w:val="00262AC5"/>
    <w:rsid w:val="00264AE9"/>
    <w:rsid w:val="00275AE6"/>
    <w:rsid w:val="002836D8"/>
    <w:rsid w:val="002A755F"/>
    <w:rsid w:val="002A7989"/>
    <w:rsid w:val="002B02F3"/>
    <w:rsid w:val="002B1109"/>
    <w:rsid w:val="002C3463"/>
    <w:rsid w:val="002C556F"/>
    <w:rsid w:val="002D266D"/>
    <w:rsid w:val="002D5B3D"/>
    <w:rsid w:val="002D7447"/>
    <w:rsid w:val="002E315A"/>
    <w:rsid w:val="002E4F8C"/>
    <w:rsid w:val="002F560C"/>
    <w:rsid w:val="002F5847"/>
    <w:rsid w:val="0030425A"/>
    <w:rsid w:val="003421F1"/>
    <w:rsid w:val="0034279C"/>
    <w:rsid w:val="00354F64"/>
    <w:rsid w:val="003559A1"/>
    <w:rsid w:val="00361563"/>
    <w:rsid w:val="00361629"/>
    <w:rsid w:val="00371D36"/>
    <w:rsid w:val="00373E17"/>
    <w:rsid w:val="003775E6"/>
    <w:rsid w:val="00381998"/>
    <w:rsid w:val="0038574B"/>
    <w:rsid w:val="00394762"/>
    <w:rsid w:val="003A5F1C"/>
    <w:rsid w:val="003C3E2E"/>
    <w:rsid w:val="003D4A3C"/>
    <w:rsid w:val="003D55B2"/>
    <w:rsid w:val="003E0033"/>
    <w:rsid w:val="003E5452"/>
    <w:rsid w:val="003E7165"/>
    <w:rsid w:val="003E7FF6"/>
    <w:rsid w:val="00403183"/>
    <w:rsid w:val="004046B5"/>
    <w:rsid w:val="00406F27"/>
    <w:rsid w:val="004141B8"/>
    <w:rsid w:val="004203B9"/>
    <w:rsid w:val="00432135"/>
    <w:rsid w:val="0043370C"/>
    <w:rsid w:val="00446987"/>
    <w:rsid w:val="00446D28"/>
    <w:rsid w:val="004640D0"/>
    <w:rsid w:val="00466CD0"/>
    <w:rsid w:val="00473583"/>
    <w:rsid w:val="00477F32"/>
    <w:rsid w:val="00481850"/>
    <w:rsid w:val="004851A0"/>
    <w:rsid w:val="0048627F"/>
    <w:rsid w:val="004932AB"/>
    <w:rsid w:val="00494BEF"/>
    <w:rsid w:val="004A5512"/>
    <w:rsid w:val="004A6BE5"/>
    <w:rsid w:val="004A7344"/>
    <w:rsid w:val="004B0C18"/>
    <w:rsid w:val="004C1A04"/>
    <w:rsid w:val="004C20BC"/>
    <w:rsid w:val="004C5C9A"/>
    <w:rsid w:val="004D1442"/>
    <w:rsid w:val="004D3DCB"/>
    <w:rsid w:val="004E12CF"/>
    <w:rsid w:val="004E1946"/>
    <w:rsid w:val="004E66E9"/>
    <w:rsid w:val="004E7DDE"/>
    <w:rsid w:val="004F0090"/>
    <w:rsid w:val="004F172C"/>
    <w:rsid w:val="004F6324"/>
    <w:rsid w:val="005000F6"/>
    <w:rsid w:val="005002ED"/>
    <w:rsid w:val="00500DBC"/>
    <w:rsid w:val="005102BE"/>
    <w:rsid w:val="00523F7F"/>
    <w:rsid w:val="00524D54"/>
    <w:rsid w:val="0053604E"/>
    <w:rsid w:val="0054531B"/>
    <w:rsid w:val="00546C24"/>
    <w:rsid w:val="005476FF"/>
    <w:rsid w:val="005516F6"/>
    <w:rsid w:val="00552842"/>
    <w:rsid w:val="00554E89"/>
    <w:rsid w:val="00560C9B"/>
    <w:rsid w:val="00564B58"/>
    <w:rsid w:val="005715B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F7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2DC"/>
    <w:rsid w:val="00711AA9"/>
    <w:rsid w:val="00722155"/>
    <w:rsid w:val="00736FCE"/>
    <w:rsid w:val="00737F19"/>
    <w:rsid w:val="00752313"/>
    <w:rsid w:val="0077603C"/>
    <w:rsid w:val="00782BF8"/>
    <w:rsid w:val="00783C75"/>
    <w:rsid w:val="007849D9"/>
    <w:rsid w:val="00787433"/>
    <w:rsid w:val="007A10F1"/>
    <w:rsid w:val="007A3D50"/>
    <w:rsid w:val="007B2D29"/>
    <w:rsid w:val="007B412F"/>
    <w:rsid w:val="007B4AF7"/>
    <w:rsid w:val="007B4DBF"/>
    <w:rsid w:val="007C5458"/>
    <w:rsid w:val="007D0786"/>
    <w:rsid w:val="007D2C67"/>
    <w:rsid w:val="007E06BB"/>
    <w:rsid w:val="007F50D1"/>
    <w:rsid w:val="00802F26"/>
    <w:rsid w:val="00816D52"/>
    <w:rsid w:val="00824017"/>
    <w:rsid w:val="00831048"/>
    <w:rsid w:val="00834272"/>
    <w:rsid w:val="008625C1"/>
    <w:rsid w:val="0087671D"/>
    <w:rsid w:val="008806F9"/>
    <w:rsid w:val="00881A55"/>
    <w:rsid w:val="00887957"/>
    <w:rsid w:val="008A1BB3"/>
    <w:rsid w:val="008A57E3"/>
    <w:rsid w:val="008B5BF4"/>
    <w:rsid w:val="008C0CEE"/>
    <w:rsid w:val="008C1B18"/>
    <w:rsid w:val="008D46EC"/>
    <w:rsid w:val="008E0E25"/>
    <w:rsid w:val="008E61A1"/>
    <w:rsid w:val="008F42AF"/>
    <w:rsid w:val="008F6D7F"/>
    <w:rsid w:val="009031EF"/>
    <w:rsid w:val="00911095"/>
    <w:rsid w:val="00917EA3"/>
    <w:rsid w:val="00917EE0"/>
    <w:rsid w:val="00921C89"/>
    <w:rsid w:val="00926966"/>
    <w:rsid w:val="00926D03"/>
    <w:rsid w:val="00931F8E"/>
    <w:rsid w:val="00934036"/>
    <w:rsid w:val="00934889"/>
    <w:rsid w:val="00941A2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3E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5498"/>
    <w:rsid w:val="00AE7406"/>
    <w:rsid w:val="00AF1688"/>
    <w:rsid w:val="00AF46E6"/>
    <w:rsid w:val="00AF5139"/>
    <w:rsid w:val="00B06EDA"/>
    <w:rsid w:val="00B1161F"/>
    <w:rsid w:val="00B11661"/>
    <w:rsid w:val="00B15E3D"/>
    <w:rsid w:val="00B22BA4"/>
    <w:rsid w:val="00B32B4D"/>
    <w:rsid w:val="00B4137E"/>
    <w:rsid w:val="00B54DF7"/>
    <w:rsid w:val="00B56223"/>
    <w:rsid w:val="00B56E79"/>
    <w:rsid w:val="00B57AA7"/>
    <w:rsid w:val="00B637AA"/>
    <w:rsid w:val="00B63BE2"/>
    <w:rsid w:val="00B6655B"/>
    <w:rsid w:val="00B75236"/>
    <w:rsid w:val="00B7592C"/>
    <w:rsid w:val="00B809D3"/>
    <w:rsid w:val="00B81F62"/>
    <w:rsid w:val="00B84B66"/>
    <w:rsid w:val="00B8518C"/>
    <w:rsid w:val="00B85475"/>
    <w:rsid w:val="00B9090A"/>
    <w:rsid w:val="00B92196"/>
    <w:rsid w:val="00B9228D"/>
    <w:rsid w:val="00B929EC"/>
    <w:rsid w:val="00BA74CA"/>
    <w:rsid w:val="00BB0725"/>
    <w:rsid w:val="00BC408A"/>
    <w:rsid w:val="00BC5023"/>
    <w:rsid w:val="00BC556C"/>
    <w:rsid w:val="00BD42DA"/>
    <w:rsid w:val="00BD4684"/>
    <w:rsid w:val="00BE08A7"/>
    <w:rsid w:val="00BE4391"/>
    <w:rsid w:val="00BF3E48"/>
    <w:rsid w:val="00C15F1B"/>
    <w:rsid w:val="00C16288"/>
    <w:rsid w:val="00C17D1D"/>
    <w:rsid w:val="00C45923"/>
    <w:rsid w:val="00C46609"/>
    <w:rsid w:val="00C543E7"/>
    <w:rsid w:val="00C70225"/>
    <w:rsid w:val="00C72198"/>
    <w:rsid w:val="00C73C7D"/>
    <w:rsid w:val="00C75005"/>
    <w:rsid w:val="00C84B7F"/>
    <w:rsid w:val="00C970DF"/>
    <w:rsid w:val="00CA7E71"/>
    <w:rsid w:val="00CB2673"/>
    <w:rsid w:val="00CB701D"/>
    <w:rsid w:val="00CC3F0E"/>
    <w:rsid w:val="00CD042B"/>
    <w:rsid w:val="00CD08C9"/>
    <w:rsid w:val="00CD1FE8"/>
    <w:rsid w:val="00CD38CD"/>
    <w:rsid w:val="00CD3E0C"/>
    <w:rsid w:val="00CD4045"/>
    <w:rsid w:val="00CD5565"/>
    <w:rsid w:val="00CD616C"/>
    <w:rsid w:val="00CF68D6"/>
    <w:rsid w:val="00CF7B4A"/>
    <w:rsid w:val="00D009F8"/>
    <w:rsid w:val="00D078DA"/>
    <w:rsid w:val="00D105CE"/>
    <w:rsid w:val="00D14995"/>
    <w:rsid w:val="00D204F2"/>
    <w:rsid w:val="00D2455C"/>
    <w:rsid w:val="00D25023"/>
    <w:rsid w:val="00D27F8C"/>
    <w:rsid w:val="00D33843"/>
    <w:rsid w:val="00D54A6F"/>
    <w:rsid w:val="00D57D57"/>
    <w:rsid w:val="00D62E42"/>
    <w:rsid w:val="00D772FB"/>
    <w:rsid w:val="00DA1AA0"/>
    <w:rsid w:val="00DA512B"/>
    <w:rsid w:val="00DB0D75"/>
    <w:rsid w:val="00DC44A8"/>
    <w:rsid w:val="00DE4BEE"/>
    <w:rsid w:val="00DE5B3D"/>
    <w:rsid w:val="00DE7112"/>
    <w:rsid w:val="00DF19BE"/>
    <w:rsid w:val="00DF3B44"/>
    <w:rsid w:val="00E1372E"/>
    <w:rsid w:val="00E21D30"/>
    <w:rsid w:val="00E24D9A"/>
    <w:rsid w:val="00E27805"/>
    <w:rsid w:val="00E27952"/>
    <w:rsid w:val="00E27A11"/>
    <w:rsid w:val="00E30497"/>
    <w:rsid w:val="00E358A2"/>
    <w:rsid w:val="00E35C9A"/>
    <w:rsid w:val="00E3771B"/>
    <w:rsid w:val="00E40979"/>
    <w:rsid w:val="00E43F26"/>
    <w:rsid w:val="00E5061E"/>
    <w:rsid w:val="00E52A36"/>
    <w:rsid w:val="00E53DB2"/>
    <w:rsid w:val="00E62352"/>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26C"/>
    <w:rsid w:val="00ED452E"/>
    <w:rsid w:val="00EE3CDA"/>
    <w:rsid w:val="00EF37A8"/>
    <w:rsid w:val="00EF531F"/>
    <w:rsid w:val="00F05FE8"/>
    <w:rsid w:val="00F06D86"/>
    <w:rsid w:val="00F13D87"/>
    <w:rsid w:val="00F149E5"/>
    <w:rsid w:val="00F15E33"/>
    <w:rsid w:val="00F17DA2"/>
    <w:rsid w:val="00F22EC0"/>
    <w:rsid w:val="00F25C47"/>
    <w:rsid w:val="00F27D7B"/>
    <w:rsid w:val="00F308DE"/>
    <w:rsid w:val="00F31D34"/>
    <w:rsid w:val="00F342A1"/>
    <w:rsid w:val="00F36FBA"/>
    <w:rsid w:val="00F44D36"/>
    <w:rsid w:val="00F46262"/>
    <w:rsid w:val="00F4795D"/>
    <w:rsid w:val="00F50A61"/>
    <w:rsid w:val="00F525CD"/>
    <w:rsid w:val="00F5286C"/>
    <w:rsid w:val="00F52E12"/>
    <w:rsid w:val="00F61EEF"/>
    <w:rsid w:val="00F638CA"/>
    <w:rsid w:val="00F657C5"/>
    <w:rsid w:val="00F86DE2"/>
    <w:rsid w:val="00F900B4"/>
    <w:rsid w:val="00FA0F2E"/>
    <w:rsid w:val="00FA4DB1"/>
    <w:rsid w:val="00FB3F2A"/>
    <w:rsid w:val="00FC3593"/>
    <w:rsid w:val="00FD117D"/>
    <w:rsid w:val="00FD72E3"/>
    <w:rsid w:val="00FE06FC"/>
    <w:rsid w:val="00FF0315"/>
    <w:rsid w:val="00FF2121"/>
    <w:rsid w:val="00FF2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6DE2"/>
    <w:rPr>
      <w:rFonts w:ascii="Times New Roman" w:hAnsi="Times New Roman"/>
      <w:b w:val="0"/>
      <w:i w:val="0"/>
      <w:sz w:val="22"/>
    </w:rPr>
  </w:style>
  <w:style w:type="paragraph" w:styleId="NoSpacing">
    <w:name w:val="No Spacing"/>
    <w:uiPriority w:val="1"/>
    <w:qFormat/>
    <w:rsid w:val="00F86DE2"/>
    <w:pPr>
      <w:spacing w:after="0" w:line="240" w:lineRule="auto"/>
    </w:pPr>
  </w:style>
  <w:style w:type="paragraph" w:customStyle="1" w:styleId="scemptylineheader">
    <w:name w:val="sc_emptyline_header"/>
    <w:qFormat/>
    <w:rsid w:val="00F86D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6D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6D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6D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6D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6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6DE2"/>
    <w:rPr>
      <w:color w:val="808080"/>
    </w:rPr>
  </w:style>
  <w:style w:type="paragraph" w:customStyle="1" w:styleId="scdirectionallanguage">
    <w:name w:val="sc_directional_language"/>
    <w:qFormat/>
    <w:rsid w:val="00F86D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6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6D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6D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6D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6D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6D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6D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6D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6D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6D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6D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6D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6D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6D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6D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6D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6DE2"/>
    <w:rPr>
      <w:rFonts w:ascii="Times New Roman" w:hAnsi="Times New Roman"/>
      <w:color w:val="auto"/>
      <w:sz w:val="22"/>
    </w:rPr>
  </w:style>
  <w:style w:type="paragraph" w:customStyle="1" w:styleId="scclippagebillheader">
    <w:name w:val="sc_clip_page_bill_header"/>
    <w:qFormat/>
    <w:rsid w:val="00F86D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6D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6D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6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DE2"/>
    <w:rPr>
      <w:lang w:val="en-US"/>
    </w:rPr>
  </w:style>
  <w:style w:type="paragraph" w:styleId="Footer">
    <w:name w:val="footer"/>
    <w:basedOn w:val="Normal"/>
    <w:link w:val="FooterChar"/>
    <w:uiPriority w:val="99"/>
    <w:unhideWhenUsed/>
    <w:rsid w:val="00F86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DE2"/>
    <w:rPr>
      <w:lang w:val="en-US"/>
    </w:rPr>
  </w:style>
  <w:style w:type="paragraph" w:styleId="ListParagraph">
    <w:name w:val="List Paragraph"/>
    <w:basedOn w:val="Normal"/>
    <w:uiPriority w:val="34"/>
    <w:qFormat/>
    <w:rsid w:val="00F86DE2"/>
    <w:pPr>
      <w:ind w:left="720"/>
      <w:contextualSpacing/>
    </w:pPr>
  </w:style>
  <w:style w:type="paragraph" w:customStyle="1" w:styleId="scbillfooter">
    <w:name w:val="sc_bill_footer"/>
    <w:qFormat/>
    <w:rsid w:val="00F86D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6D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6D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6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6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6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6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6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6D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6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6D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6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6DE2"/>
    <w:pPr>
      <w:widowControl w:val="0"/>
      <w:suppressAutoHyphens/>
      <w:spacing w:after="0" w:line="360" w:lineRule="auto"/>
    </w:pPr>
    <w:rPr>
      <w:rFonts w:ascii="Times New Roman" w:hAnsi="Times New Roman"/>
      <w:lang w:val="en-US"/>
    </w:rPr>
  </w:style>
  <w:style w:type="paragraph" w:customStyle="1" w:styleId="sctableln">
    <w:name w:val="sc_table_ln"/>
    <w:qFormat/>
    <w:rsid w:val="00F86D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6D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6DE2"/>
    <w:rPr>
      <w:strike/>
      <w:dstrike w:val="0"/>
    </w:rPr>
  </w:style>
  <w:style w:type="character" w:customStyle="1" w:styleId="scinsert">
    <w:name w:val="sc_insert"/>
    <w:uiPriority w:val="1"/>
    <w:qFormat/>
    <w:rsid w:val="00F86DE2"/>
    <w:rPr>
      <w:caps w:val="0"/>
      <w:smallCaps w:val="0"/>
      <w:strike w:val="0"/>
      <w:dstrike w:val="0"/>
      <w:vanish w:val="0"/>
      <w:u w:val="single"/>
      <w:vertAlign w:val="baseline"/>
    </w:rPr>
  </w:style>
  <w:style w:type="character" w:customStyle="1" w:styleId="scinsertred">
    <w:name w:val="sc_insert_red"/>
    <w:uiPriority w:val="1"/>
    <w:qFormat/>
    <w:rsid w:val="00F86DE2"/>
    <w:rPr>
      <w:caps w:val="0"/>
      <w:smallCaps w:val="0"/>
      <w:strike w:val="0"/>
      <w:dstrike w:val="0"/>
      <w:vanish w:val="0"/>
      <w:color w:val="FF0000"/>
      <w:u w:val="single"/>
      <w:vertAlign w:val="baseline"/>
    </w:rPr>
  </w:style>
  <w:style w:type="character" w:customStyle="1" w:styleId="scinsertblue">
    <w:name w:val="sc_insert_blue"/>
    <w:uiPriority w:val="1"/>
    <w:qFormat/>
    <w:rsid w:val="00F86DE2"/>
    <w:rPr>
      <w:caps w:val="0"/>
      <w:smallCaps w:val="0"/>
      <w:strike w:val="0"/>
      <w:dstrike w:val="0"/>
      <w:vanish w:val="0"/>
      <w:color w:val="0070C0"/>
      <w:u w:val="single"/>
      <w:vertAlign w:val="baseline"/>
    </w:rPr>
  </w:style>
  <w:style w:type="character" w:customStyle="1" w:styleId="scstrikered">
    <w:name w:val="sc_strike_red"/>
    <w:uiPriority w:val="1"/>
    <w:qFormat/>
    <w:rsid w:val="00F86DE2"/>
    <w:rPr>
      <w:strike/>
      <w:dstrike w:val="0"/>
      <w:color w:val="FF0000"/>
    </w:rPr>
  </w:style>
  <w:style w:type="character" w:customStyle="1" w:styleId="scstrikeblue">
    <w:name w:val="sc_strike_blue"/>
    <w:uiPriority w:val="1"/>
    <w:qFormat/>
    <w:rsid w:val="00F86DE2"/>
    <w:rPr>
      <w:strike/>
      <w:dstrike w:val="0"/>
      <w:color w:val="0070C0"/>
    </w:rPr>
  </w:style>
  <w:style w:type="character" w:customStyle="1" w:styleId="scinsertbluenounderline">
    <w:name w:val="sc_insert_blue_no_underline"/>
    <w:uiPriority w:val="1"/>
    <w:qFormat/>
    <w:rsid w:val="00F86D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6D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6DE2"/>
    <w:rPr>
      <w:strike/>
      <w:dstrike w:val="0"/>
      <w:color w:val="0070C0"/>
      <w:lang w:val="en-US"/>
    </w:rPr>
  </w:style>
  <w:style w:type="character" w:customStyle="1" w:styleId="scstrikerednoncodified">
    <w:name w:val="sc_strike_red_non_codified"/>
    <w:uiPriority w:val="1"/>
    <w:qFormat/>
    <w:rsid w:val="00F86DE2"/>
    <w:rPr>
      <w:strike/>
      <w:dstrike w:val="0"/>
      <w:color w:val="FF0000"/>
    </w:rPr>
  </w:style>
  <w:style w:type="paragraph" w:customStyle="1" w:styleId="scbillsiglines">
    <w:name w:val="sc_bill_sig_lines"/>
    <w:qFormat/>
    <w:rsid w:val="00F86D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6DE2"/>
    <w:rPr>
      <w:bdr w:val="none" w:sz="0" w:space="0" w:color="auto"/>
      <w:shd w:val="clear" w:color="auto" w:fill="FEC6C6"/>
    </w:rPr>
  </w:style>
  <w:style w:type="character" w:customStyle="1" w:styleId="screstoreblue">
    <w:name w:val="sc_restore_blue"/>
    <w:uiPriority w:val="1"/>
    <w:qFormat/>
    <w:rsid w:val="00F86DE2"/>
    <w:rPr>
      <w:color w:val="4472C4" w:themeColor="accent1"/>
      <w:bdr w:val="none" w:sz="0" w:space="0" w:color="auto"/>
      <w:shd w:val="clear" w:color="auto" w:fill="auto"/>
    </w:rPr>
  </w:style>
  <w:style w:type="character" w:customStyle="1" w:styleId="screstorered">
    <w:name w:val="sc_restore_red"/>
    <w:uiPriority w:val="1"/>
    <w:qFormat/>
    <w:rsid w:val="00F86DE2"/>
    <w:rPr>
      <w:color w:val="FF0000"/>
      <w:bdr w:val="none" w:sz="0" w:space="0" w:color="auto"/>
      <w:shd w:val="clear" w:color="auto" w:fill="auto"/>
    </w:rPr>
  </w:style>
  <w:style w:type="character" w:customStyle="1" w:styleId="scstrikenewblue">
    <w:name w:val="sc_strike_new_blue"/>
    <w:uiPriority w:val="1"/>
    <w:qFormat/>
    <w:rsid w:val="00F86DE2"/>
    <w:rPr>
      <w:strike w:val="0"/>
      <w:dstrike/>
      <w:color w:val="0070C0"/>
      <w:u w:val="none"/>
    </w:rPr>
  </w:style>
  <w:style w:type="character" w:customStyle="1" w:styleId="scstrikenewred">
    <w:name w:val="sc_strike_new_red"/>
    <w:uiPriority w:val="1"/>
    <w:qFormat/>
    <w:rsid w:val="00F86DE2"/>
    <w:rPr>
      <w:strike w:val="0"/>
      <w:dstrike/>
      <w:color w:val="FF0000"/>
      <w:u w:val="none"/>
    </w:rPr>
  </w:style>
  <w:style w:type="character" w:customStyle="1" w:styleId="scamendsenate">
    <w:name w:val="sc_amend_senate"/>
    <w:uiPriority w:val="1"/>
    <w:qFormat/>
    <w:rsid w:val="00F86DE2"/>
    <w:rPr>
      <w:bdr w:val="none" w:sz="0" w:space="0" w:color="auto"/>
      <w:shd w:val="clear" w:color="auto" w:fill="FFF2CC" w:themeFill="accent4" w:themeFillTint="33"/>
    </w:rPr>
  </w:style>
  <w:style w:type="character" w:customStyle="1" w:styleId="scamendhouse">
    <w:name w:val="sc_amend_house"/>
    <w:uiPriority w:val="1"/>
    <w:qFormat/>
    <w:rsid w:val="00F86DE2"/>
    <w:rPr>
      <w:bdr w:val="none" w:sz="0" w:space="0" w:color="auto"/>
      <w:shd w:val="clear" w:color="auto" w:fill="E2EFD9" w:themeFill="accent6" w:themeFillTint="33"/>
    </w:rPr>
  </w:style>
  <w:style w:type="paragraph" w:styleId="Revision">
    <w:name w:val="Revision"/>
    <w:hidden/>
    <w:uiPriority w:val="99"/>
    <w:semiHidden/>
    <w:rsid w:val="00250FE6"/>
    <w:pPr>
      <w:spacing w:after="0" w:line="240" w:lineRule="auto"/>
    </w:pPr>
    <w:rPr>
      <w:lang w:val="en-US"/>
    </w:rPr>
  </w:style>
  <w:style w:type="character" w:styleId="CommentReference">
    <w:name w:val="annotation reference"/>
    <w:basedOn w:val="DefaultParagraphFont"/>
    <w:uiPriority w:val="99"/>
    <w:semiHidden/>
    <w:unhideWhenUsed/>
    <w:rsid w:val="00260204"/>
    <w:rPr>
      <w:sz w:val="16"/>
      <w:szCs w:val="16"/>
    </w:rPr>
  </w:style>
  <w:style w:type="paragraph" w:styleId="CommentText">
    <w:name w:val="annotation text"/>
    <w:basedOn w:val="Normal"/>
    <w:link w:val="CommentTextChar"/>
    <w:uiPriority w:val="99"/>
    <w:unhideWhenUsed/>
    <w:rsid w:val="00260204"/>
    <w:pPr>
      <w:spacing w:line="240" w:lineRule="auto"/>
    </w:pPr>
    <w:rPr>
      <w:sz w:val="20"/>
      <w:szCs w:val="20"/>
    </w:rPr>
  </w:style>
  <w:style w:type="character" w:customStyle="1" w:styleId="CommentTextChar">
    <w:name w:val="Comment Text Char"/>
    <w:basedOn w:val="DefaultParagraphFont"/>
    <w:link w:val="CommentText"/>
    <w:uiPriority w:val="99"/>
    <w:rsid w:val="00260204"/>
    <w:rPr>
      <w:sz w:val="20"/>
      <w:szCs w:val="20"/>
      <w:lang w:val="en-US"/>
    </w:rPr>
  </w:style>
  <w:style w:type="paragraph" w:styleId="CommentSubject">
    <w:name w:val="annotation subject"/>
    <w:basedOn w:val="CommentText"/>
    <w:next w:val="CommentText"/>
    <w:link w:val="CommentSubjectChar"/>
    <w:uiPriority w:val="99"/>
    <w:semiHidden/>
    <w:unhideWhenUsed/>
    <w:rsid w:val="00260204"/>
    <w:rPr>
      <w:b/>
      <w:bCs/>
    </w:rPr>
  </w:style>
  <w:style w:type="character" w:customStyle="1" w:styleId="CommentSubjectChar">
    <w:name w:val="Comment Subject Char"/>
    <w:basedOn w:val="CommentTextChar"/>
    <w:link w:val="CommentSubject"/>
    <w:uiPriority w:val="99"/>
    <w:semiHidden/>
    <w:rsid w:val="0026020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6&amp;session=126&amp;summary=B" TargetMode="External" Id="Rc09010540d744877" /><Relationship Type="http://schemas.openxmlformats.org/officeDocument/2006/relationships/hyperlink" Target="https://www.scstatehouse.gov/sess126_2025-2026/prever/426_20250305.docx" TargetMode="External" Id="R22987bd80eaf4716" /><Relationship Type="http://schemas.openxmlformats.org/officeDocument/2006/relationships/hyperlink" Target="h:\sj\20250305.docx" TargetMode="External" Id="R61a390d0542242f8" /><Relationship Type="http://schemas.openxmlformats.org/officeDocument/2006/relationships/hyperlink" Target="h:\sj\20250305.docx" TargetMode="External" Id="Ra0aa35f1814d44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12CF"/>
    <w:rsid w:val="004E2BB5"/>
    <w:rsid w:val="00580C56"/>
    <w:rsid w:val="00672F7D"/>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62352"/>
    <w:rsid w:val="00E76813"/>
    <w:rsid w:val="00F82BD9"/>
    <w:rsid w:val="00FF2A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0a703c75-ddec-4a24-8064-c8d7e4bff2a1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71db29e2-e616-4b1a-845a-adc3753df3ab</T_BILL_REQUEST_REQUEST>
  <T_BILL_R_ORIGINALDRAFT>5dae0f96-29ad-4d03-8e79-276114486455</T_BILL_R_ORIGINALDRAFT>
  <T_BILL_SPONSOR_SPONSOR>d08711f4-b55c-42ef-887a-c9acc7a62b3e</T_BILL_SPONSOR_SPONSOR>
  <T_BILL_T_BILLNAME>[0426]</T_BILL_T_BILLNAME>
  <T_BILL_T_BILLNUMBER>426</T_BILL_T_BILLNUMBER>
  <T_BILL_T_BILLTITLE>TO AMEND THE SOUTH CAROLINA CODE OF LAWS BY AMENDING SECTION 17‑3‑510, RELATING TO THE CIRCUIT PUBLIC DEFENDER SELECTION PANEL, SO AS TO PROVIDE THAT THE GOVERNOR SHALL APPOINT CIRCUIT PUBLIC DEFENDERS WITH THE ADVICE AND CONSENT OF THE SENATE.</T_BILL_T_BILLTITLE>
  <T_BILL_T_CHAMBER>senate</T_BILL_T_CHAMBER>
  <T_BILL_T_FILENAME> </T_BILL_T_FILENAME>
  <T_BILL_T_LEGTYPE>bill_statewide</T_BILL_T_LEGTYPE>
  <T_BILL_T_RATNUMBERSTRING>SNone</T_BILL_T_RATNUMBERSTRING>
  <T_BILL_T_SECTIONS>[{"SectionUUID":"471e9d88-4e9d-452e-bd97-25f731946538","SectionName":"code_section","SectionNumber":1,"SectionType":"code_section","CodeSections":[{"CodeSectionBookmarkName":"cs_T17C3N510_e12f2584e","IsConstitutionSection":false,"Identity":"17-3-510","IsNew":false,"SubSections":[{"Level":1,"Identity":"T17C3N510SA","SubSectionBookmarkName":"ss_T17C3N510SA_lv1_1bc4a2c12","IsNewSubSection":false,"SubSectionReplacement":""},{"Level":1,"Identity":"T17C3N510SB","SubSectionBookmarkName":"ss_T17C3N510SB_lv1_5f5cd1e17","IsNewSubSection":false,"SubSectionReplacement":""},{"Level":1,"Identity":"T17C3N510SC","SubSectionBookmarkName":"ss_T17C3N510SC_lv1_35e3272de","IsNewSubSection":false,"SubSectionReplacement":""},{"Level":1,"Identity":"T17C3N510SD","SubSectionBookmarkName":"ss_T17C3N510SD_lv1_4cc50c576","IsNewSubSection":false,"SubSectionReplacement":""}],"TitleRelatedTo":"the Circuit Public Defender Selection Panel","TitleSoAsTo":"provide that the governor shall appoint circuit public defenders with the advice and consent of the Senate","Deleted":false}],"TitleText":"","DisableControls":false,"Deleted":false,"RepealItems":[],"SectionBookmarkName":"bs_num_1_88b30bc8e"},{"SectionUUID":"8f03ca95-8faa-4d43-a9c2-8afc498075bd","SectionName":"standard_eff_date_section","SectionNumber":2,"SectionType":"drafting_clause","CodeSections":[],"TitleText":"","DisableControls":false,"Deleted":false,"RepealItems":[],"SectionBookmarkName":"bs_num_2_lastsection"}]</T_BILL_T_SECTIONS>
  <T_BILL_T_SUBJECT>Circuit Public Defenders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AF0AB-2F79-4E3B-B937-ECE06227562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3577</Characters>
  <Application>Microsoft Office Word</Application>
  <DocSecurity>0</DocSecurity>
  <Lines>91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2025-03-03T18:49:00Z</dcterms:created>
  <dcterms:modified xsi:type="dcterms:W3CDTF">2025-03-03T18:49:00Z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